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cs="宋体"/>
          <w:kern w:val="0"/>
          <w:sz w:val="28"/>
          <w:szCs w:val="28"/>
        </w:rPr>
      </w:pPr>
    </w:p>
    <w:p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cs="宋体"/>
          <w:b/>
          <w:bCs/>
          <w:color w:val="800000"/>
          <w:kern w:val="0"/>
          <w:sz w:val="32"/>
          <w:szCs w:val="32"/>
        </w:rPr>
      </w:pPr>
    </w:p>
    <w:p>
      <w:pPr>
        <w:widowControl/>
        <w:spacing w:line="360" w:lineRule="auto"/>
        <w:jc w:val="center"/>
        <w:rPr>
          <w:rFonts w:ascii="宋体" w:cs="宋体"/>
          <w:kern w:val="0"/>
          <w:sz w:val="18"/>
          <w:szCs w:val="18"/>
        </w:rPr>
      </w:pPr>
    </w:p>
    <w:p>
      <w:pPr>
        <w:widowControl/>
        <w:spacing w:line="360" w:lineRule="auto"/>
        <w:jc w:val="center"/>
        <w:rPr>
          <w:rFonts w:ascii="宋体" w:cs="宋体"/>
          <w:kern w:val="0"/>
          <w:sz w:val="32"/>
          <w:szCs w:val="32"/>
        </w:rPr>
      </w:pPr>
      <w:r>
        <w:rPr>
          <w:rFonts w:hint="eastAsia" w:ascii="宋体" w:hAnsi="宋体" w:cs="宋体"/>
          <w:b/>
          <w:bCs/>
          <w:kern w:val="0"/>
          <w:sz w:val="32"/>
          <w:szCs w:val="32"/>
        </w:rPr>
        <w:t>学字〔</w:t>
      </w:r>
      <w:r>
        <w:rPr>
          <w:rFonts w:ascii="宋体" w:hAnsi="宋体" w:cs="宋体"/>
          <w:b/>
          <w:bCs/>
          <w:kern w:val="0"/>
          <w:sz w:val="32"/>
          <w:szCs w:val="32"/>
        </w:rPr>
        <w:t>2019</w:t>
      </w:r>
      <w:r>
        <w:rPr>
          <w:rFonts w:hint="eastAsia" w:ascii="宋体" w:hAnsi="宋体" w:cs="宋体"/>
          <w:b/>
          <w:bCs/>
          <w:kern w:val="0"/>
          <w:sz w:val="32"/>
          <w:szCs w:val="32"/>
        </w:rPr>
        <w:t>〕46号</w:t>
      </w:r>
    </w:p>
    <w:p>
      <w:pPr>
        <w:widowControl/>
        <w:spacing w:line="360" w:lineRule="auto"/>
        <w:jc w:val="center"/>
        <w:rPr>
          <w:rFonts w:ascii="宋体" w:cs="宋体"/>
          <w:kern w:val="0"/>
          <w:sz w:val="18"/>
          <w:szCs w:val="18"/>
        </w:rPr>
      </w:pPr>
    </w:p>
    <w:p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4"/>
          <w:szCs w:val="44"/>
        </w:rPr>
      </w:pPr>
      <w:r>
        <w:rPr>
          <w:rFonts w:hint="eastAsia" w:ascii="宋体" w:hAnsi="宋体" w:cs="宋体"/>
          <w:b/>
          <w:bCs/>
          <w:spacing w:val="-20"/>
          <w:kern w:val="0"/>
          <w:sz w:val="44"/>
          <w:szCs w:val="44"/>
        </w:rPr>
        <w:t>关于我校第九周各系“三早一晚”</w:t>
      </w:r>
    </w:p>
    <w:p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4"/>
          <w:szCs w:val="44"/>
        </w:rPr>
      </w:pPr>
      <w:r>
        <w:rPr>
          <w:rFonts w:hint="eastAsia" w:ascii="宋体" w:hAnsi="宋体" w:cs="宋体"/>
          <w:b/>
          <w:bCs/>
          <w:spacing w:val="-20"/>
          <w:kern w:val="0"/>
          <w:sz w:val="44"/>
          <w:szCs w:val="44"/>
        </w:rPr>
        <w:t>检查情况的通报</w:t>
      </w:r>
    </w:p>
    <w:p>
      <w:pPr>
        <w:spacing w:line="480" w:lineRule="auto"/>
        <w:jc w:val="center"/>
        <w:rPr>
          <w:rFonts w:ascii="宋体" w:cs="宋体"/>
          <w:b/>
          <w:bCs/>
          <w:spacing w:val="-20"/>
          <w:kern w:val="0"/>
          <w:sz w:val="40"/>
          <w:szCs w:val="40"/>
        </w:rPr>
      </w:pPr>
    </w:p>
    <w:p>
      <w:pPr>
        <w:widowControl/>
        <w:spacing w:line="360" w:lineRule="auto"/>
        <w:ind w:firstLine="640" w:firstLineChars="200"/>
        <w:rPr>
          <w:rFonts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10月14日至10月18日，校学生会学习部对18、19级学生上课情况做了随机抽查，平均出勤率为99.8</w:t>
      </w:r>
      <w:r>
        <w:rPr>
          <w:rFonts w:ascii="仿宋" w:hAnsi="仿宋" w:eastAsia="仿宋" w:cs="仿宋"/>
          <w:color w:val="000000"/>
          <w:kern w:val="0"/>
          <w:sz w:val="32"/>
          <w:szCs w:val="32"/>
        </w:rPr>
        <w:t>%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。校监察部对早上早餐带进教学楼的情况进行通报，校体育部对早操打卡的情况进行通报（各项检查具体情况见附件）。</w:t>
      </w:r>
    </w:p>
    <w:p>
      <w:pPr>
        <w:widowControl/>
        <w:spacing w:line="360" w:lineRule="auto"/>
        <w:ind w:firstLine="640" w:firstLineChars="200"/>
        <w:rPr>
          <w:rFonts w:ascii="仿宋" w:hAnsi="仿宋" w:eastAsia="仿宋" w:cs="Times New Roman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希望各系高度重视，认真</w:t>
      </w:r>
      <w:r>
        <w:rPr>
          <w:rFonts w:hint="eastAsia" w:ascii="仿宋" w:hAnsi="仿宋" w:eastAsia="仿宋" w:cs="仿宋"/>
          <w:kern w:val="0"/>
          <w:sz w:val="32"/>
          <w:szCs w:val="32"/>
        </w:rPr>
        <w:t>做好出勤检查工作，培养同学们良好的学习态度，使同学们养成良好的学习习惯，做好我校的学风建设。</w:t>
      </w:r>
    </w:p>
    <w:p>
      <w:pPr>
        <w:widowControl/>
        <w:ind w:firstLine="640" w:firstLineChars="200"/>
        <w:jc w:val="right"/>
        <w:rPr>
          <w:rFonts w:ascii="仿宋" w:hAnsi="仿宋" w:eastAsia="仿宋" w:cs="Times New Roman"/>
          <w:kern w:val="0"/>
          <w:sz w:val="32"/>
          <w:szCs w:val="32"/>
        </w:rPr>
      </w:pPr>
    </w:p>
    <w:p>
      <w:pPr>
        <w:widowControl/>
        <w:ind w:right="1600"/>
        <w:rPr>
          <w:rFonts w:ascii="仿宋" w:hAnsi="仿宋" w:eastAsia="仿宋" w:cs="Times New Roman"/>
          <w:kern w:val="0"/>
          <w:sz w:val="32"/>
          <w:szCs w:val="32"/>
        </w:rPr>
      </w:pPr>
    </w:p>
    <w:p>
      <w:pPr>
        <w:widowControl/>
        <w:jc w:val="right"/>
        <w:rPr>
          <w:rFonts w:ascii="仿宋" w:hAnsi="仿宋" w:eastAsia="仿宋" w:cs="Times New Roman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湖北文理学院理工学院学生联合会</w:t>
      </w:r>
    </w:p>
    <w:p>
      <w:pPr>
        <w:rPr>
          <w:rFonts w:ascii="仿宋" w:hAnsi="仿宋" w:eastAsia="仿宋" w:cs="仿宋"/>
          <w:color w:val="000000"/>
          <w:kern w:val="0"/>
          <w:sz w:val="32"/>
          <w:szCs w:val="32"/>
        </w:rPr>
      </w:pPr>
      <w:r>
        <w:rPr>
          <w:rFonts w:ascii="仿宋" w:hAnsi="仿宋" w:eastAsia="仿宋" w:cs="仿宋"/>
          <w:color w:val="000000"/>
          <w:kern w:val="0"/>
          <w:sz w:val="32"/>
          <w:szCs w:val="32"/>
        </w:rPr>
        <w:t xml:space="preserve">                                2019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年10月20日</w:t>
      </w:r>
    </w:p>
    <w:p>
      <w:pPr>
        <w:widowControl/>
        <w:spacing w:line="408" w:lineRule="auto"/>
        <w:jc w:val="left"/>
        <w:rPr>
          <w:rFonts w:ascii="黑体" w:hAnsi="黑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附件</w:t>
      </w:r>
      <w:r>
        <w:rPr>
          <w:rFonts w:ascii="黑体" w:hAnsi="黑体" w:eastAsia="黑体" w:cs="宋体"/>
          <w:kern w:val="0"/>
          <w:sz w:val="32"/>
          <w:szCs w:val="32"/>
        </w:rPr>
        <w:t>1</w:t>
      </w:r>
    </w:p>
    <w:p>
      <w:pPr>
        <w:widowControl/>
        <w:spacing w:line="408" w:lineRule="auto"/>
        <w:jc w:val="center"/>
        <w:rPr>
          <w:rFonts w:ascii="宋体" w:cs="宋体"/>
          <w:b/>
          <w:bCs/>
          <w:kern w:val="0"/>
          <w:sz w:val="44"/>
          <w:szCs w:val="44"/>
        </w:rPr>
      </w:pPr>
      <w:r>
        <w:rPr>
          <w:rFonts w:hint="eastAsia" w:ascii="宋体" w:hAnsi="宋体" w:cs="宋体"/>
          <w:b/>
          <w:bCs/>
          <w:kern w:val="0"/>
          <w:sz w:val="44"/>
          <w:szCs w:val="44"/>
        </w:rPr>
        <w:t>上课出勤检查详情</w:t>
      </w:r>
    </w:p>
    <w:tbl>
      <w:tblPr>
        <w:tblStyle w:val="8"/>
        <w:tblW w:w="10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1"/>
        <w:gridCol w:w="894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1511" w:type="dxa"/>
            <w:vMerge w:val="restart"/>
            <w:tcBorders>
              <w:tl2br w:val="single" w:color="auto" w:sz="4" w:space="0"/>
            </w:tcBorders>
          </w:tcPr>
          <w:p>
            <w:pPr>
              <w:ind w:firstLine="405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日</w:t>
            </w:r>
          </w:p>
          <w:p>
            <w:pPr>
              <w:rPr>
                <w:rFonts w:hint="eastAsia" w:eastAsia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单</w:t>
            </w:r>
          </w:p>
          <w:p>
            <w:pPr>
              <w:ind w:firstLine="1054" w:firstLineChars="500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期</w:t>
            </w:r>
          </w:p>
          <w:p>
            <w:pPr>
              <w:ind w:firstLine="632" w:firstLineChars="300"/>
              <w:rPr>
                <w:rFonts w:hint="eastAsia" w:eastAsia="宋体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位</w:t>
            </w:r>
          </w:p>
        </w:tc>
        <w:tc>
          <w:tcPr>
            <w:tcW w:w="1745" w:type="dxa"/>
            <w:gridSpan w:val="2"/>
            <w:vAlign w:val="center"/>
          </w:tcPr>
          <w:p>
            <w:pPr>
              <w:tabs>
                <w:tab w:val="left" w:pos="653"/>
              </w:tabs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星期一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星期二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星期三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星期四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星期五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1511" w:type="dxa"/>
            <w:vMerge w:val="continue"/>
            <w:tcBorders>
              <w:tl2br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894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课时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出勤率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课时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出勤率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课时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出勤率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课时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出勤率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课时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出勤率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1511" w:type="dxa"/>
            <w:vAlign w:val="center"/>
          </w:tcPr>
          <w:p>
            <w:pPr>
              <w:widowControl/>
              <w:ind w:firstLine="105" w:firstLineChars="50"/>
              <w:jc w:val="center"/>
              <w:rPr>
                <w:rFonts w:ascii="宋体" w:hAnsi="宋体" w:cs="宋体"/>
                <w:b/>
                <w:bCs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</w:rPr>
              <w:t>电子科学</w:t>
            </w:r>
          </w:p>
          <w:p>
            <w:pPr>
              <w:ind w:left="525" w:hanging="527" w:hangingChars="250"/>
              <w:jc w:val="center"/>
              <w:rPr>
                <w:rFonts w:ascii="宋体" w:hAnsi="宋体" w:cs="宋体"/>
                <w:b/>
                <w:bCs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</w:rPr>
              <w:t>与信息工程系</w:t>
            </w:r>
          </w:p>
        </w:tc>
        <w:tc>
          <w:tcPr>
            <w:tcW w:w="894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1-2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电信1911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3-4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应电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1923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3-4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互联网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1921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100%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3-4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计科1911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7-8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应电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1924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1-2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互联网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1921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100%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1-2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大抽查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100%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1-2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互联网1921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3-4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计专</w:t>
            </w:r>
          </w:p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1921 5-6</w:t>
            </w:r>
          </w:p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软工1911</w:t>
            </w:r>
          </w:p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计科1911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100%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3-4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互联网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1921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7-8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计科1911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软工1911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应电1924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应电1925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1511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</w:rPr>
              <w:t>外语系</w:t>
            </w:r>
          </w:p>
        </w:tc>
        <w:tc>
          <w:tcPr>
            <w:tcW w:w="894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5-6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英语1911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100%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1-2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英语1911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100%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1-2 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大抽查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97%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1-2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学前1911</w:t>
            </w:r>
          </w:p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学前1912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100%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1-2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英语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1911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1511" w:type="dxa"/>
            <w:vAlign w:val="center"/>
          </w:tcPr>
          <w:p>
            <w:pPr>
              <w:ind w:left="315" w:hanging="316" w:hangingChars="150"/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经济与管理</w:t>
            </w:r>
          </w:p>
          <w:p>
            <w:pPr>
              <w:ind w:left="315" w:hanging="316" w:hangingChars="150"/>
              <w:jc w:val="center"/>
              <w:rPr>
                <w:rFonts w:ascii="宋体" w:hAnsi="宋体" w:cs="宋体"/>
                <w:b/>
                <w:bCs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</w:rPr>
              <w:t>学系</w:t>
            </w:r>
          </w:p>
        </w:tc>
        <w:tc>
          <w:tcPr>
            <w:tcW w:w="894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1-2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国贸1921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1-2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航服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1921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3-4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电商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1921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98%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1-2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国贸1911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3-4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航空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1921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航服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1921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3-4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电商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1921</w:t>
            </w: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100%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1-2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大抽查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100%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1-2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国贸1911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3-4</w:t>
            </w:r>
          </w:p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电商1921 5-6</w:t>
            </w:r>
          </w:p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航服1921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100%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3-4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电商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1921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3-4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投资1911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5-6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航空1921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航服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1921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1511" w:type="dxa"/>
            <w:vAlign w:val="center"/>
          </w:tcPr>
          <w:p>
            <w:pPr>
              <w:ind w:left="210" w:hanging="211" w:hangingChars="100"/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机械与汽车</w:t>
            </w:r>
          </w:p>
          <w:p>
            <w:pPr>
              <w:ind w:left="210" w:hanging="211" w:hangingChars="100"/>
              <w:jc w:val="center"/>
              <w:rPr>
                <w:rFonts w:ascii="宋体" w:hAnsi="宋体" w:cs="宋体"/>
                <w:b/>
                <w:bCs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</w:rPr>
              <w:t>工程系</w:t>
            </w:r>
          </w:p>
        </w:tc>
        <w:tc>
          <w:tcPr>
            <w:tcW w:w="894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1-2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机制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1911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100%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5-6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机制1912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机制1913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99%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1-2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大抽查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100%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3-4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机制1911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100%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1-2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机制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1912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机制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1913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5" w:hRule="atLeast"/>
          <w:jc w:val="center"/>
        </w:trPr>
        <w:tc>
          <w:tcPr>
            <w:tcW w:w="1511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</w:rPr>
              <w:t>建筑工程系</w:t>
            </w:r>
          </w:p>
        </w:tc>
        <w:tc>
          <w:tcPr>
            <w:tcW w:w="894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5-6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土木1911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土木1912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100%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1-2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土木1911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土木1912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100%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1-2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大抽查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100%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1-2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土木1911</w:t>
            </w:r>
          </w:p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土木1912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100%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5-6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土木1911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土木1912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1511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公共课部与</w:t>
            </w:r>
          </w:p>
          <w:p>
            <w:pPr>
              <w:jc w:val="center"/>
              <w:rPr>
                <w:rFonts w:ascii="宋体" w:hAnsi="宋体" w:cs="宋体"/>
                <w:b/>
                <w:bCs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</w:rPr>
              <w:t>文法系</w:t>
            </w:r>
          </w:p>
        </w:tc>
        <w:tc>
          <w:tcPr>
            <w:tcW w:w="894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1-2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汉语言1911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汉语言1912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100%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3-4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法学1911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100%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1-2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大抽查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100%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5-6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汉语言1912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100%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1-2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法学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1911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1511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艺术与传媒系</w:t>
            </w:r>
          </w:p>
        </w:tc>
        <w:tc>
          <w:tcPr>
            <w:tcW w:w="894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3-4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环艺1911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环艺1912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100%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3-4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环艺1911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环艺1912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100%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1-2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大抽查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100%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3-4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广编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1911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广编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1912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100%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1-2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环艺1911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环艺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1912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100%</w:t>
            </w:r>
          </w:p>
        </w:tc>
      </w:tr>
    </w:tbl>
    <w:p>
      <w:pPr>
        <w:widowControl/>
        <w:spacing w:line="360" w:lineRule="auto"/>
        <w:jc w:val="center"/>
        <w:rPr>
          <w:rFonts w:ascii="宋体" w:cs="Times New Roman"/>
          <w:b/>
          <w:bCs/>
          <w:kern w:val="0"/>
        </w:rPr>
      </w:pPr>
      <w:r>
        <w:rPr>
          <w:rFonts w:hint="eastAsia" w:ascii="宋体" w:hAnsi="宋体" w:cs="宋体"/>
          <w:b/>
          <w:bCs/>
          <w:kern w:val="0"/>
          <w:sz w:val="44"/>
          <w:szCs w:val="44"/>
        </w:rPr>
        <w:t>上课出勤检查排名</w:t>
      </w:r>
    </w:p>
    <w:tbl>
      <w:tblPr>
        <w:tblStyle w:val="8"/>
        <w:tblW w:w="85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3832"/>
        <w:gridCol w:w="25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  <w:jc w:val="center"/>
        </w:trPr>
        <w:tc>
          <w:tcPr>
            <w:tcW w:w="2122" w:type="dxa"/>
            <w:vAlign w:val="center"/>
          </w:tcPr>
          <w:p>
            <w:pPr>
              <w:jc w:val="center"/>
              <w:rPr>
                <w:rFonts w:ascii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排名</w:t>
            </w:r>
          </w:p>
        </w:tc>
        <w:tc>
          <w:tcPr>
            <w:tcW w:w="3832" w:type="dxa"/>
            <w:vAlign w:val="center"/>
          </w:tcPr>
          <w:p>
            <w:pPr>
              <w:jc w:val="center"/>
              <w:rPr>
                <w:rFonts w:ascii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单位</w:t>
            </w:r>
          </w:p>
        </w:tc>
        <w:tc>
          <w:tcPr>
            <w:tcW w:w="2546" w:type="dxa"/>
            <w:vAlign w:val="center"/>
          </w:tcPr>
          <w:p>
            <w:pPr>
              <w:jc w:val="center"/>
              <w:rPr>
                <w:rFonts w:ascii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百分比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2122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83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电子科学与信息工程系</w:t>
            </w:r>
          </w:p>
        </w:tc>
        <w:tc>
          <w:tcPr>
            <w:tcW w:w="254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2122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83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建筑工程系</w:t>
            </w:r>
          </w:p>
        </w:tc>
        <w:tc>
          <w:tcPr>
            <w:tcW w:w="254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2122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83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艺术与传媒系</w:t>
            </w:r>
          </w:p>
        </w:tc>
        <w:tc>
          <w:tcPr>
            <w:tcW w:w="254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6" w:hRule="atLeast"/>
          <w:jc w:val="center"/>
        </w:trPr>
        <w:tc>
          <w:tcPr>
            <w:tcW w:w="2122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832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公共课部与文法系</w:t>
            </w:r>
          </w:p>
        </w:tc>
        <w:tc>
          <w:tcPr>
            <w:tcW w:w="254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2122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832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机械与汽车工程系</w:t>
            </w:r>
          </w:p>
        </w:tc>
        <w:tc>
          <w:tcPr>
            <w:tcW w:w="254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99.8%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2122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83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经济与管理学系</w:t>
            </w:r>
          </w:p>
        </w:tc>
        <w:tc>
          <w:tcPr>
            <w:tcW w:w="254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99.6%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2122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832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外语系</w:t>
            </w:r>
          </w:p>
        </w:tc>
        <w:tc>
          <w:tcPr>
            <w:tcW w:w="254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99.4%</w:t>
            </w:r>
          </w:p>
        </w:tc>
      </w:tr>
    </w:tbl>
    <w:p>
      <w:pPr>
        <w:spacing w:line="360" w:lineRule="auto"/>
        <w:rPr>
          <w:rFonts w:ascii="仿宋" w:hAnsi="仿宋" w:eastAsia="仿宋" w:cs="Times New Roman"/>
          <w:bCs/>
          <w:sz w:val="32"/>
          <w:szCs w:val="32"/>
        </w:rPr>
      </w:pPr>
      <w:r>
        <w:rPr>
          <w:rFonts w:ascii="仿宋" w:hAnsi="仿宋" w:eastAsia="仿宋" w:cs="Times New Roman"/>
          <w:bCs/>
          <w:sz w:val="32"/>
          <w:szCs w:val="32"/>
        </w:rPr>
        <w:t>备注</w:t>
      </w:r>
      <w:r>
        <w:rPr>
          <w:rFonts w:hint="eastAsia" w:ascii="仿宋" w:hAnsi="仿宋" w:eastAsia="仿宋" w:cs="Times New Roman"/>
          <w:bCs/>
          <w:sz w:val="32"/>
          <w:szCs w:val="32"/>
        </w:rPr>
        <w:t>：</w:t>
      </w:r>
      <w:r>
        <w:rPr>
          <w:rFonts w:ascii="仿宋" w:hAnsi="仿宋" w:eastAsia="仿宋" w:cs="Times New Roman"/>
          <w:bCs/>
          <w:sz w:val="32"/>
          <w:szCs w:val="32"/>
        </w:rPr>
        <w:t>周</w:t>
      </w:r>
      <w:r>
        <w:rPr>
          <w:rFonts w:hint="eastAsia" w:ascii="仿宋" w:hAnsi="仿宋" w:eastAsia="仿宋" w:cs="Times New Roman"/>
          <w:bCs/>
          <w:sz w:val="32"/>
          <w:szCs w:val="32"/>
        </w:rPr>
        <w:t>三</w:t>
      </w:r>
      <w:r>
        <w:rPr>
          <w:rFonts w:ascii="仿宋" w:hAnsi="仿宋" w:eastAsia="仿宋" w:cs="Times New Roman"/>
          <w:bCs/>
          <w:sz w:val="32"/>
          <w:szCs w:val="32"/>
        </w:rPr>
        <w:t>大抽查的是各系</w:t>
      </w:r>
      <w:r>
        <w:rPr>
          <w:rFonts w:hint="eastAsia" w:ascii="仿宋" w:hAnsi="仿宋" w:eastAsia="仿宋" w:cs="Times New Roman"/>
          <w:bCs/>
          <w:sz w:val="32"/>
          <w:szCs w:val="32"/>
        </w:rPr>
        <w:t>1-2节所有班级的上课出勤情况。学习部查课时间大一为课前五分钟、大二为课前三分钟。</w:t>
      </w:r>
    </w:p>
    <w:p>
      <w:pPr>
        <w:tabs>
          <w:tab w:val="left" w:pos="5857"/>
        </w:tabs>
        <w:jc w:val="left"/>
        <w:rPr>
          <w:rFonts w:ascii="黑体" w:hAnsi="黑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附件</w:t>
      </w:r>
      <w:r>
        <w:rPr>
          <w:rFonts w:ascii="黑体" w:hAnsi="黑体" w:eastAsia="黑体" w:cs="宋体"/>
          <w:kern w:val="0"/>
          <w:sz w:val="32"/>
          <w:szCs w:val="32"/>
        </w:rPr>
        <w:t>2</w:t>
      </w:r>
    </w:p>
    <w:p>
      <w:pPr>
        <w:widowControl/>
        <w:spacing w:line="360" w:lineRule="auto"/>
        <w:jc w:val="center"/>
        <w:rPr>
          <w:rFonts w:ascii="宋体" w:cs="Times New Roman"/>
          <w:b/>
          <w:bCs/>
          <w:kern w:val="0"/>
          <w:sz w:val="44"/>
          <w:szCs w:val="44"/>
        </w:rPr>
      </w:pPr>
      <w:r>
        <w:rPr>
          <w:rFonts w:hint="eastAsia" w:ascii="宋体" w:hAnsi="宋体" w:cs="宋体"/>
          <w:b/>
          <w:bCs/>
          <w:kern w:val="0"/>
          <w:sz w:val="44"/>
          <w:szCs w:val="44"/>
        </w:rPr>
        <w:t>强制带早餐进教学楼情况通报</w:t>
      </w:r>
    </w:p>
    <w:tbl>
      <w:tblPr>
        <w:tblStyle w:val="8"/>
        <w:tblW w:w="96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2"/>
        <w:gridCol w:w="1474"/>
        <w:gridCol w:w="1474"/>
        <w:gridCol w:w="1474"/>
        <w:gridCol w:w="1474"/>
        <w:gridCol w:w="14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2252" w:type="dxa"/>
            <w:tcBorders>
              <w:tl2br w:val="single" w:color="auto" w:sz="4" w:space="0"/>
            </w:tcBorders>
            <w:vAlign w:val="center"/>
          </w:tcPr>
          <w:p>
            <w:pPr>
              <w:widowControl/>
              <w:ind w:firstLine="723" w:firstLineChars="300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日</w:t>
            </w:r>
          </w:p>
          <w:p>
            <w:pPr>
              <w:widowControl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单</w:t>
            </w:r>
          </w:p>
          <w:p>
            <w:pPr>
              <w:widowControl/>
              <w:ind w:firstLine="1687" w:firstLineChars="700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期</w:t>
            </w:r>
          </w:p>
          <w:p>
            <w:pPr>
              <w:widowControl/>
              <w:ind w:firstLine="964" w:firstLineChars="400"/>
              <w:rPr>
                <w:rFonts w:hint="eastAsia" w:ascii="宋体" w:eastAsia="宋体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位</w:t>
            </w:r>
          </w:p>
        </w:tc>
        <w:tc>
          <w:tcPr>
            <w:tcW w:w="1474" w:type="dxa"/>
            <w:vAlign w:val="center"/>
          </w:tcPr>
          <w:p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星期一</w:t>
            </w:r>
          </w:p>
        </w:tc>
        <w:tc>
          <w:tcPr>
            <w:tcW w:w="1474" w:type="dxa"/>
            <w:vAlign w:val="center"/>
          </w:tcPr>
          <w:p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星期二</w:t>
            </w:r>
          </w:p>
        </w:tc>
        <w:tc>
          <w:tcPr>
            <w:tcW w:w="147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星期三</w:t>
            </w:r>
          </w:p>
        </w:tc>
        <w:tc>
          <w:tcPr>
            <w:tcW w:w="147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星期四</w:t>
            </w:r>
          </w:p>
        </w:tc>
        <w:tc>
          <w:tcPr>
            <w:tcW w:w="147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星期五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7" w:hRule="atLeast"/>
          <w:jc w:val="center"/>
        </w:trPr>
        <w:tc>
          <w:tcPr>
            <w:tcW w:w="2252" w:type="dxa"/>
            <w:vAlign w:val="center"/>
          </w:tcPr>
          <w:p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7" w:hRule="atLeast"/>
          <w:jc w:val="center"/>
        </w:trPr>
        <w:tc>
          <w:tcPr>
            <w:tcW w:w="2252" w:type="dxa"/>
            <w:vAlign w:val="center"/>
          </w:tcPr>
          <w:p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7" w:hRule="atLeast"/>
          <w:jc w:val="center"/>
        </w:trPr>
        <w:tc>
          <w:tcPr>
            <w:tcW w:w="2252" w:type="dxa"/>
            <w:vAlign w:val="center"/>
          </w:tcPr>
          <w:p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7" w:hRule="atLeast"/>
          <w:jc w:val="center"/>
        </w:trPr>
        <w:tc>
          <w:tcPr>
            <w:tcW w:w="2252" w:type="dxa"/>
            <w:vAlign w:val="center"/>
          </w:tcPr>
          <w:p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艺术与传媒系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Times New Roman"/>
                <w:color w:val="000000"/>
                <w:kern w:val="0"/>
                <w:sz w:val="24"/>
                <w:szCs w:val="24"/>
              </w:rPr>
              <w:t>广编1812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7" w:hRule="atLeast"/>
          <w:jc w:val="center"/>
        </w:trPr>
        <w:tc>
          <w:tcPr>
            <w:tcW w:w="225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b/>
                <w:bCs/>
                <w:kern w:val="0"/>
                <w:sz w:val="24"/>
                <w:szCs w:val="24"/>
              </w:rPr>
              <w:t>公共课部与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文法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系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7" w:hRule="atLeast"/>
          <w:jc w:val="center"/>
        </w:trPr>
        <w:tc>
          <w:tcPr>
            <w:tcW w:w="2252" w:type="dxa"/>
            <w:vAlign w:val="center"/>
          </w:tcPr>
          <w:p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国贸</w:t>
            </w:r>
          </w:p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1911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2" w:hRule="atLeast"/>
          <w:jc w:val="center"/>
        </w:trPr>
        <w:tc>
          <w:tcPr>
            <w:tcW w:w="225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电子科学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与信息工程系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通信</w:t>
            </w:r>
          </w:p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1811</w:t>
            </w:r>
          </w:p>
          <w:p>
            <w:pPr>
              <w:widowControl/>
              <w:spacing w:line="240" w:lineRule="atLeas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自动化</w:t>
            </w:r>
          </w:p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1811</w:t>
            </w:r>
          </w:p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电信</w:t>
            </w:r>
          </w:p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1811</w:t>
            </w:r>
          </w:p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（合班）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无</w:t>
            </w:r>
          </w:p>
        </w:tc>
      </w:tr>
    </w:tbl>
    <w:p>
      <w:pPr>
        <w:widowControl/>
        <w:spacing w:line="360" w:lineRule="auto"/>
        <w:rPr>
          <w:rFonts w:ascii="仿宋" w:hAnsi="仿宋" w:eastAsia="仿宋" w:cs="仿宋"/>
          <w:kern w:val="0"/>
          <w:sz w:val="28"/>
          <w:szCs w:val="28"/>
        </w:rPr>
      </w:pPr>
    </w:p>
    <w:p>
      <w:pPr>
        <w:widowControl/>
        <w:spacing w:line="360" w:lineRule="auto"/>
        <w:rPr>
          <w:rFonts w:ascii="仿宋" w:hAnsi="仿宋" w:eastAsia="仿宋" w:cs="仿宋"/>
          <w:kern w:val="0"/>
          <w:sz w:val="52"/>
          <w:szCs w:val="52"/>
        </w:rPr>
      </w:pPr>
    </w:p>
    <w:p>
      <w:pPr>
        <w:widowControl/>
        <w:jc w:val="left"/>
        <w:rPr>
          <w:rFonts w:ascii="黑体" w:hAnsi="黑体" w:eastAsia="黑体" w:cs="宋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附件</w:t>
      </w:r>
      <w:r>
        <w:rPr>
          <w:rFonts w:ascii="黑体" w:hAnsi="黑体" w:eastAsia="黑体" w:cs="宋体"/>
          <w:color w:val="000000"/>
          <w:kern w:val="0"/>
          <w:sz w:val="32"/>
          <w:szCs w:val="32"/>
        </w:rPr>
        <w:t>3</w:t>
      </w:r>
    </w:p>
    <w:p>
      <w:pPr>
        <w:widowControl/>
        <w:jc w:val="center"/>
        <w:rPr>
          <w:rFonts w:cs="宋体" w:asciiTheme="majorEastAsia" w:hAnsiTheme="majorEastAsia" w:eastAsiaTheme="majorEastAsia"/>
          <w:b/>
          <w:bCs/>
          <w:color w:val="000000"/>
          <w:kern w:val="0"/>
          <w:sz w:val="44"/>
          <w:szCs w:val="44"/>
        </w:rPr>
      </w:pPr>
      <w:r>
        <w:rPr>
          <w:rFonts w:hint="eastAsia" w:cs="宋体" w:asciiTheme="majorEastAsia" w:hAnsiTheme="majorEastAsia" w:eastAsiaTheme="majorEastAsia"/>
          <w:b/>
          <w:bCs/>
          <w:color w:val="000000"/>
          <w:kern w:val="0"/>
          <w:sz w:val="44"/>
          <w:szCs w:val="44"/>
        </w:rPr>
        <w:t>早操乐跑出勤情况通报</w:t>
      </w:r>
    </w:p>
    <w:tbl>
      <w:tblPr>
        <w:tblStyle w:val="9"/>
        <w:tblW w:w="9379" w:type="dxa"/>
        <w:tblInd w:w="-34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9"/>
        <w:gridCol w:w="774"/>
        <w:gridCol w:w="774"/>
        <w:gridCol w:w="774"/>
        <w:gridCol w:w="774"/>
        <w:gridCol w:w="774"/>
        <w:gridCol w:w="774"/>
        <w:gridCol w:w="774"/>
        <w:gridCol w:w="774"/>
        <w:gridCol w:w="774"/>
        <w:gridCol w:w="7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639" w:type="dxa"/>
            <w:vMerge w:val="restart"/>
            <w:tcBorders>
              <w:tl2br w:val="single" w:color="auto" w:sz="4" w:space="0"/>
            </w:tcBorders>
            <w:vAlign w:val="center"/>
          </w:tcPr>
          <w:p>
            <w:pPr>
              <w:ind w:firstLine="482" w:firstLineChars="200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日</w:t>
            </w:r>
          </w:p>
          <w:p>
            <w:pPr>
              <w:rPr>
                <w:rFonts w:hint="eastAsia" w:ascii="宋体" w:hAnsi="宋体" w:eastAsia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  <w:t>单</w:t>
            </w:r>
          </w:p>
          <w:p>
            <w:pPr>
              <w:ind w:firstLine="1205" w:firstLineChars="500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期</w:t>
            </w:r>
          </w:p>
          <w:p>
            <w:pPr>
              <w:ind w:firstLine="723" w:firstLineChars="300"/>
              <w:rPr>
                <w:rFonts w:hint="eastAsia" w:ascii="宋体" w:hAnsi="宋体" w:eastAsia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  <w:t>位</w:t>
            </w:r>
          </w:p>
        </w:tc>
        <w:tc>
          <w:tcPr>
            <w:tcW w:w="154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星期一</w:t>
            </w:r>
          </w:p>
        </w:tc>
        <w:tc>
          <w:tcPr>
            <w:tcW w:w="154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星期二</w:t>
            </w:r>
          </w:p>
        </w:tc>
        <w:tc>
          <w:tcPr>
            <w:tcW w:w="154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星期三</w:t>
            </w:r>
          </w:p>
        </w:tc>
        <w:tc>
          <w:tcPr>
            <w:tcW w:w="154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星期四</w:t>
            </w:r>
          </w:p>
        </w:tc>
        <w:tc>
          <w:tcPr>
            <w:tcW w:w="154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星期五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639" w:type="dxa"/>
            <w:vMerge w:val="continue"/>
            <w:vAlign w:val="center"/>
          </w:tcPr>
          <w:p>
            <w:pPr>
              <w:rPr>
                <w:rFonts w:ascii="宋体" w:hAnsi="宋体"/>
                <w:b/>
                <w:bCs/>
                <w:sz w:val="44"/>
                <w:szCs w:val="44"/>
              </w:rPr>
            </w:pP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  <w:lang w:val="en-US" w:eastAsia="zh-CN"/>
              </w:rPr>
              <w:t>应</w:t>
            </w:r>
            <w:r>
              <w:rPr>
                <w:rFonts w:hint="eastAsia" w:ascii="宋体" w:hAnsi="宋体"/>
                <w:b/>
                <w:bCs/>
              </w:rPr>
              <w:t>到</w:t>
            </w: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  <w:lang w:val="en-US" w:eastAsia="zh-CN"/>
              </w:rPr>
              <w:t>实</w:t>
            </w:r>
            <w:r>
              <w:rPr>
                <w:rFonts w:hint="eastAsia" w:ascii="宋体" w:hAnsi="宋体"/>
                <w:b/>
                <w:bCs/>
              </w:rPr>
              <w:t>到</w:t>
            </w: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  <w:lang w:val="en-US" w:eastAsia="zh-CN"/>
              </w:rPr>
              <w:t>应</w:t>
            </w:r>
            <w:r>
              <w:rPr>
                <w:rFonts w:hint="eastAsia" w:ascii="宋体" w:hAnsi="宋体"/>
                <w:b/>
                <w:bCs/>
              </w:rPr>
              <w:t>到</w:t>
            </w: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  <w:lang w:val="en-US" w:eastAsia="zh-CN"/>
              </w:rPr>
              <w:t>实</w:t>
            </w:r>
            <w:r>
              <w:rPr>
                <w:rFonts w:hint="eastAsia" w:ascii="宋体" w:hAnsi="宋体"/>
                <w:b/>
                <w:bCs/>
              </w:rPr>
              <w:t>到</w:t>
            </w: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  <w:lang w:val="en-US" w:eastAsia="zh-CN"/>
              </w:rPr>
              <w:t>应</w:t>
            </w:r>
            <w:r>
              <w:rPr>
                <w:rFonts w:hint="eastAsia" w:ascii="宋体" w:hAnsi="宋体"/>
                <w:b/>
                <w:bCs/>
              </w:rPr>
              <w:t>到</w:t>
            </w: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  <w:lang w:val="en-US" w:eastAsia="zh-CN"/>
              </w:rPr>
              <w:t>实</w:t>
            </w:r>
            <w:r>
              <w:rPr>
                <w:rFonts w:hint="eastAsia" w:ascii="宋体" w:hAnsi="宋体"/>
                <w:b/>
                <w:bCs/>
              </w:rPr>
              <w:t>到</w:t>
            </w: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  <w:lang w:val="en-US" w:eastAsia="zh-CN"/>
              </w:rPr>
              <w:t>应</w:t>
            </w:r>
            <w:r>
              <w:rPr>
                <w:rFonts w:hint="eastAsia" w:ascii="宋体" w:hAnsi="宋体"/>
                <w:b/>
                <w:bCs/>
              </w:rPr>
              <w:t>到</w:t>
            </w: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  <w:lang w:val="en-US" w:eastAsia="zh-CN"/>
              </w:rPr>
              <w:t>实</w:t>
            </w:r>
            <w:r>
              <w:rPr>
                <w:rFonts w:hint="eastAsia" w:ascii="宋体" w:hAnsi="宋体"/>
                <w:b/>
                <w:bCs/>
              </w:rPr>
              <w:t>到</w:t>
            </w: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  <w:lang w:val="en-US" w:eastAsia="zh-CN"/>
              </w:rPr>
              <w:t>应</w:t>
            </w:r>
            <w:r>
              <w:rPr>
                <w:rFonts w:hint="eastAsia" w:ascii="宋体" w:hAnsi="宋体"/>
                <w:b/>
                <w:bCs/>
              </w:rPr>
              <w:t>到</w:t>
            </w: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  <w:lang w:val="en-US" w:eastAsia="zh-CN"/>
              </w:rPr>
              <w:t>实</w:t>
            </w:r>
            <w:r>
              <w:rPr>
                <w:rFonts w:hint="eastAsia" w:ascii="宋体" w:hAnsi="宋体"/>
                <w:b/>
                <w:bCs/>
              </w:rPr>
              <w:t>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163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电子科学</w:t>
            </w:r>
          </w:p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与信息工程系</w:t>
            </w: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cs="宋体"/>
                <w:bCs/>
                <w:kern w:val="0"/>
              </w:rPr>
              <w:t>456</w:t>
            </w: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cs="宋体"/>
                <w:bCs/>
                <w:kern w:val="0"/>
              </w:rPr>
              <w:t>348</w:t>
            </w: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cs="宋体"/>
                <w:bCs/>
                <w:kern w:val="0"/>
              </w:rPr>
              <w:t>456</w:t>
            </w: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cs="宋体"/>
                <w:bCs/>
                <w:kern w:val="0"/>
              </w:rPr>
              <w:t>323</w:t>
            </w: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b w:val="0"/>
                <w:bCs/>
                <w:lang w:val="en-US" w:eastAsia="zh-CN"/>
              </w:rPr>
            </w:pPr>
            <w:r>
              <w:rPr>
                <w:rFonts w:hint="eastAsia" w:ascii="宋体" w:cs="宋体"/>
                <w:b w:val="0"/>
                <w:bCs/>
                <w:kern w:val="0"/>
              </w:rPr>
              <w:t>456</w:t>
            </w: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b w:val="0"/>
                <w:bCs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lang w:val="en-US" w:eastAsia="zh-CN"/>
              </w:rPr>
              <w:t>30</w:t>
            </w: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cs="宋体"/>
                <w:bCs/>
                <w:kern w:val="0"/>
              </w:rPr>
              <w:t>456</w:t>
            </w: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cs="宋体"/>
                <w:bCs/>
                <w:kern w:val="0"/>
              </w:rPr>
              <w:t>301</w:t>
            </w: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cs="宋体"/>
                <w:bCs/>
                <w:kern w:val="0"/>
              </w:rPr>
              <w:t>456</w:t>
            </w: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cs="宋体"/>
                <w:bCs/>
                <w:kern w:val="0"/>
              </w:rPr>
              <w:t>280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63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54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cs="宋体"/>
                <w:bCs/>
                <w:kern w:val="0"/>
              </w:rPr>
              <w:t>76.3%</w:t>
            </w:r>
          </w:p>
        </w:tc>
        <w:tc>
          <w:tcPr>
            <w:tcW w:w="154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cs="宋体"/>
                <w:bCs/>
                <w:kern w:val="0"/>
              </w:rPr>
              <w:t>70.8%</w:t>
            </w:r>
          </w:p>
        </w:tc>
        <w:tc>
          <w:tcPr>
            <w:tcW w:w="154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cs="宋体"/>
                <w:bCs/>
                <w:kern w:val="0"/>
              </w:rPr>
              <w:t>6.6%</w:t>
            </w:r>
          </w:p>
        </w:tc>
        <w:tc>
          <w:tcPr>
            <w:tcW w:w="154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cs="宋体"/>
                <w:bCs/>
                <w:kern w:val="0"/>
              </w:rPr>
              <w:t>66%</w:t>
            </w:r>
          </w:p>
        </w:tc>
        <w:tc>
          <w:tcPr>
            <w:tcW w:w="154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cs="宋体"/>
                <w:bCs/>
                <w:kern w:val="0"/>
              </w:rPr>
              <w:t>61.4%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163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外语系</w:t>
            </w: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 w:cs="宋体"/>
                <w:bCs/>
                <w:kern w:val="0"/>
              </w:rPr>
              <w:t>187</w:t>
            </w: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 w:cs="宋体"/>
                <w:bCs/>
                <w:kern w:val="0"/>
              </w:rPr>
              <w:t>163</w:t>
            </w: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 w:cs="宋体"/>
                <w:bCs/>
                <w:kern w:val="0"/>
              </w:rPr>
              <w:t>187</w:t>
            </w: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 w:cs="宋体"/>
                <w:bCs/>
                <w:kern w:val="0"/>
              </w:rPr>
              <w:t>152</w:t>
            </w: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 w:cs="宋体"/>
                <w:bCs/>
                <w:kern w:val="0"/>
              </w:rPr>
              <w:t>187</w:t>
            </w: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 w:cs="宋体"/>
                <w:bCs/>
                <w:kern w:val="0"/>
              </w:rPr>
              <w:t>3</w:t>
            </w: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 w:cs="宋体"/>
                <w:bCs/>
                <w:kern w:val="0"/>
              </w:rPr>
              <w:t>187</w:t>
            </w: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 w:cs="宋体"/>
                <w:bCs/>
                <w:kern w:val="0"/>
              </w:rPr>
              <w:t>163</w:t>
            </w: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 w:cs="宋体"/>
                <w:bCs/>
                <w:kern w:val="0"/>
              </w:rPr>
              <w:t>187</w:t>
            </w: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 w:cs="宋体"/>
                <w:bCs/>
                <w:kern w:val="0"/>
              </w:rPr>
              <w:t>149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63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54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 w:cs="宋体"/>
                <w:bCs/>
                <w:kern w:val="0"/>
              </w:rPr>
              <w:t>87.2%</w:t>
            </w:r>
          </w:p>
        </w:tc>
        <w:tc>
          <w:tcPr>
            <w:tcW w:w="154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 w:cs="宋体"/>
                <w:bCs/>
                <w:kern w:val="0"/>
              </w:rPr>
              <w:t>81.3%</w:t>
            </w:r>
          </w:p>
        </w:tc>
        <w:tc>
          <w:tcPr>
            <w:tcW w:w="154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 w:cs="宋体"/>
                <w:bCs/>
                <w:kern w:val="0"/>
              </w:rPr>
              <w:t>1.6%</w:t>
            </w:r>
          </w:p>
        </w:tc>
        <w:tc>
          <w:tcPr>
            <w:tcW w:w="154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 w:cs="宋体"/>
                <w:bCs/>
                <w:kern w:val="0"/>
              </w:rPr>
              <w:t>87.2%</w:t>
            </w:r>
          </w:p>
        </w:tc>
        <w:tc>
          <w:tcPr>
            <w:tcW w:w="154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 w:cs="宋体"/>
                <w:bCs/>
                <w:kern w:val="0"/>
              </w:rPr>
              <w:t>79.7%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163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经济与管理</w:t>
            </w:r>
          </w:p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学系</w:t>
            </w: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 w:cs="宋体"/>
                <w:bCs/>
                <w:kern w:val="0"/>
              </w:rPr>
              <w:t>186</w:t>
            </w: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 w:cs="宋体"/>
                <w:bCs/>
                <w:kern w:val="0"/>
              </w:rPr>
              <w:t>148</w:t>
            </w: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 w:cs="宋体"/>
                <w:bCs/>
                <w:kern w:val="0"/>
              </w:rPr>
              <w:t>186</w:t>
            </w: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 w:cs="宋体"/>
                <w:bCs/>
                <w:kern w:val="0"/>
              </w:rPr>
              <w:t>138</w:t>
            </w: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 w:cs="宋体"/>
                <w:bCs/>
                <w:kern w:val="0"/>
              </w:rPr>
              <w:t>186</w:t>
            </w: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 w:cs="宋体"/>
                <w:bCs/>
                <w:kern w:val="0"/>
              </w:rPr>
              <w:t>13</w:t>
            </w: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 w:cs="宋体"/>
                <w:bCs/>
                <w:kern w:val="0"/>
              </w:rPr>
              <w:t>186</w:t>
            </w: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 w:cs="宋体"/>
                <w:bCs/>
                <w:kern w:val="0"/>
              </w:rPr>
              <w:t>127</w:t>
            </w: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 w:cs="宋体"/>
                <w:bCs/>
                <w:kern w:val="0"/>
              </w:rPr>
              <w:t>186</w:t>
            </w: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 w:cs="宋体"/>
                <w:bCs/>
                <w:kern w:val="0"/>
              </w:rPr>
              <w:t>119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63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54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 w:cs="宋体"/>
                <w:bCs/>
                <w:kern w:val="0"/>
              </w:rPr>
              <w:t>79.6%</w:t>
            </w:r>
          </w:p>
        </w:tc>
        <w:tc>
          <w:tcPr>
            <w:tcW w:w="154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 w:cs="宋体"/>
                <w:bCs/>
                <w:kern w:val="0"/>
              </w:rPr>
              <w:t>74.2%</w:t>
            </w:r>
          </w:p>
        </w:tc>
        <w:tc>
          <w:tcPr>
            <w:tcW w:w="154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 w:cs="宋体"/>
                <w:bCs/>
                <w:kern w:val="0"/>
              </w:rPr>
              <w:t>7%</w:t>
            </w:r>
          </w:p>
        </w:tc>
        <w:tc>
          <w:tcPr>
            <w:tcW w:w="154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 w:cs="宋体"/>
                <w:bCs/>
                <w:kern w:val="0"/>
              </w:rPr>
              <w:t>68.3%</w:t>
            </w:r>
          </w:p>
        </w:tc>
        <w:tc>
          <w:tcPr>
            <w:tcW w:w="154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 w:cs="宋体"/>
                <w:bCs/>
                <w:kern w:val="0"/>
              </w:rPr>
              <w:t>64%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163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机械与汽车</w:t>
            </w:r>
          </w:p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工程系</w:t>
            </w: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cs="宋体"/>
                <w:bCs/>
                <w:kern w:val="0"/>
              </w:rPr>
              <w:t>110</w:t>
            </w: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cs="宋体"/>
                <w:bCs/>
                <w:kern w:val="0"/>
              </w:rPr>
              <w:t>103</w:t>
            </w: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cs="宋体"/>
                <w:bCs/>
                <w:kern w:val="0"/>
              </w:rPr>
              <w:t>110</w:t>
            </w: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cs="宋体"/>
                <w:bCs/>
                <w:kern w:val="0"/>
              </w:rPr>
              <w:t>90</w:t>
            </w: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cs="宋体"/>
                <w:bCs/>
                <w:kern w:val="0"/>
              </w:rPr>
              <w:t>110</w:t>
            </w: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cs="宋体"/>
                <w:bCs/>
                <w:kern w:val="0"/>
              </w:rPr>
              <w:t>10</w:t>
            </w: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cs="宋体"/>
                <w:bCs/>
                <w:kern w:val="0"/>
              </w:rPr>
              <w:t>110</w:t>
            </w: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cs="宋体"/>
                <w:bCs/>
                <w:kern w:val="0"/>
              </w:rPr>
              <w:t>95</w:t>
            </w: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cs="宋体"/>
                <w:bCs/>
                <w:kern w:val="0"/>
              </w:rPr>
              <w:t>110</w:t>
            </w: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cs="宋体"/>
                <w:bCs/>
                <w:kern w:val="0"/>
              </w:rPr>
              <w:t>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63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54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cs="宋体"/>
                <w:bCs/>
                <w:kern w:val="0"/>
              </w:rPr>
              <w:t>93.6%</w:t>
            </w:r>
          </w:p>
        </w:tc>
        <w:tc>
          <w:tcPr>
            <w:tcW w:w="154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cs="宋体"/>
                <w:bCs/>
                <w:kern w:val="0"/>
              </w:rPr>
              <w:t>81.8%</w:t>
            </w:r>
          </w:p>
        </w:tc>
        <w:tc>
          <w:tcPr>
            <w:tcW w:w="154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cs="宋体"/>
                <w:bCs/>
                <w:kern w:val="0"/>
              </w:rPr>
              <w:t>9%</w:t>
            </w:r>
          </w:p>
        </w:tc>
        <w:tc>
          <w:tcPr>
            <w:tcW w:w="154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cs="宋体"/>
                <w:bCs/>
                <w:kern w:val="0"/>
              </w:rPr>
              <w:t>86.4%</w:t>
            </w:r>
          </w:p>
        </w:tc>
        <w:tc>
          <w:tcPr>
            <w:tcW w:w="154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cs="宋体"/>
                <w:bCs/>
                <w:kern w:val="0"/>
              </w:rPr>
              <w:t>80%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163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建筑工程系</w:t>
            </w: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cs="宋体"/>
                <w:kern w:val="0"/>
              </w:rPr>
              <w:t>115</w:t>
            </w: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cs="宋体"/>
                <w:kern w:val="0"/>
              </w:rPr>
              <w:t>64</w:t>
            </w: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cs="宋体"/>
                <w:kern w:val="0"/>
              </w:rPr>
              <w:t>115</w:t>
            </w: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cs="宋体"/>
                <w:kern w:val="0"/>
              </w:rPr>
              <w:t>77</w:t>
            </w: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cs="宋体"/>
                <w:kern w:val="0"/>
              </w:rPr>
              <w:t>115</w:t>
            </w: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cs="宋体"/>
                <w:kern w:val="0"/>
              </w:rPr>
              <w:t>5</w:t>
            </w: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cs="宋体"/>
                <w:kern w:val="0"/>
              </w:rPr>
              <w:t>115</w:t>
            </w: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cs="宋体"/>
                <w:bCs/>
                <w:kern w:val="0"/>
              </w:rPr>
              <w:t>72</w:t>
            </w: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cs="宋体"/>
                <w:kern w:val="0"/>
              </w:rPr>
              <w:t>115</w:t>
            </w: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cs="宋体"/>
                <w:bCs/>
                <w:kern w:val="0"/>
              </w:rPr>
              <w:t>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63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54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cs="宋体"/>
                <w:kern w:val="0"/>
              </w:rPr>
              <w:t>55.7%</w:t>
            </w:r>
          </w:p>
        </w:tc>
        <w:tc>
          <w:tcPr>
            <w:tcW w:w="154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cs="宋体"/>
                <w:kern w:val="0"/>
              </w:rPr>
              <w:t>67%</w:t>
            </w:r>
          </w:p>
        </w:tc>
        <w:tc>
          <w:tcPr>
            <w:tcW w:w="154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cs="宋体"/>
                <w:kern w:val="0"/>
              </w:rPr>
              <w:t>4.3%</w:t>
            </w:r>
          </w:p>
        </w:tc>
        <w:tc>
          <w:tcPr>
            <w:tcW w:w="154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cs="宋体"/>
                <w:kern w:val="0"/>
              </w:rPr>
              <w:t>62.6%</w:t>
            </w:r>
          </w:p>
        </w:tc>
        <w:tc>
          <w:tcPr>
            <w:tcW w:w="154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cs="宋体"/>
                <w:kern w:val="0"/>
              </w:rPr>
              <w:t>71.3%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163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公共课部与</w:t>
            </w:r>
          </w:p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文法系</w:t>
            </w: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 w:cs="宋体"/>
                <w:bCs/>
                <w:kern w:val="0"/>
              </w:rPr>
              <w:t>174</w:t>
            </w: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 w:cs="宋体"/>
                <w:bCs/>
                <w:kern w:val="0"/>
              </w:rPr>
              <w:t>155</w:t>
            </w: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 w:cs="宋体"/>
                <w:bCs/>
                <w:kern w:val="0"/>
              </w:rPr>
              <w:t>174</w:t>
            </w: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 w:cs="宋体"/>
                <w:bCs/>
                <w:kern w:val="0"/>
              </w:rPr>
              <w:t>145</w:t>
            </w: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 w:cs="宋体"/>
                <w:bCs/>
                <w:kern w:val="0"/>
              </w:rPr>
              <w:t>174</w:t>
            </w: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 w:cs="宋体"/>
                <w:bCs/>
                <w:kern w:val="0"/>
              </w:rPr>
              <w:t>8</w:t>
            </w: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 w:cs="宋体"/>
                <w:bCs/>
                <w:kern w:val="0"/>
              </w:rPr>
              <w:t>174</w:t>
            </w: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 w:cs="宋体"/>
                <w:bCs/>
                <w:kern w:val="0"/>
              </w:rPr>
              <w:t>143</w:t>
            </w: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 w:cs="宋体"/>
                <w:bCs/>
                <w:kern w:val="0"/>
              </w:rPr>
              <w:t>174</w:t>
            </w: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 w:cs="宋体"/>
                <w:bCs/>
                <w:kern w:val="0"/>
              </w:rPr>
              <w:t>141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63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54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 w:cs="宋体"/>
                <w:bCs/>
                <w:kern w:val="0"/>
              </w:rPr>
              <w:t>89.1%</w:t>
            </w:r>
          </w:p>
        </w:tc>
        <w:tc>
          <w:tcPr>
            <w:tcW w:w="154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 w:cs="宋体"/>
                <w:bCs/>
                <w:kern w:val="0"/>
              </w:rPr>
              <w:t>83.3%</w:t>
            </w:r>
          </w:p>
        </w:tc>
        <w:tc>
          <w:tcPr>
            <w:tcW w:w="154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 w:cs="宋体"/>
                <w:bCs/>
                <w:kern w:val="0"/>
              </w:rPr>
              <w:t>4.6%</w:t>
            </w:r>
          </w:p>
        </w:tc>
        <w:tc>
          <w:tcPr>
            <w:tcW w:w="154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 w:cs="宋体"/>
                <w:bCs/>
                <w:kern w:val="0"/>
              </w:rPr>
              <w:t>82.2%</w:t>
            </w:r>
          </w:p>
        </w:tc>
        <w:tc>
          <w:tcPr>
            <w:tcW w:w="154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 w:cs="宋体"/>
                <w:bCs/>
                <w:kern w:val="0"/>
              </w:rPr>
              <w:t>81%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163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艺术与传媒系</w:t>
            </w: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 w:cs="宋体"/>
                <w:bCs/>
                <w:kern w:val="0"/>
              </w:rPr>
              <w:t>221</w:t>
            </w: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 w:cs="宋体"/>
                <w:bCs/>
                <w:kern w:val="0"/>
              </w:rPr>
              <w:t>162</w:t>
            </w: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 w:cs="宋体"/>
                <w:bCs/>
                <w:kern w:val="0"/>
              </w:rPr>
              <w:t>221</w:t>
            </w: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 w:cs="宋体"/>
                <w:bCs/>
                <w:kern w:val="0"/>
              </w:rPr>
              <w:t>170</w:t>
            </w: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 w:cs="宋体"/>
                <w:bCs/>
                <w:kern w:val="0"/>
              </w:rPr>
              <w:t>221</w:t>
            </w: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 w:cs="宋体"/>
                <w:bCs/>
                <w:kern w:val="0"/>
              </w:rPr>
              <w:t>7</w:t>
            </w: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 w:cs="宋体"/>
                <w:bCs/>
                <w:kern w:val="0"/>
              </w:rPr>
              <w:t>221</w:t>
            </w: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 w:cs="宋体"/>
                <w:bCs/>
                <w:kern w:val="0"/>
              </w:rPr>
              <w:t>163</w:t>
            </w: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 w:cs="宋体"/>
                <w:bCs/>
                <w:kern w:val="0"/>
              </w:rPr>
              <w:t>221</w:t>
            </w: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 w:cs="宋体"/>
                <w:bCs/>
                <w:kern w:val="0"/>
              </w:rPr>
              <w:t>154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63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54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 w:cs="宋体"/>
                <w:bCs/>
                <w:kern w:val="0"/>
              </w:rPr>
              <w:t>73.3%</w:t>
            </w:r>
          </w:p>
        </w:tc>
        <w:tc>
          <w:tcPr>
            <w:tcW w:w="154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 w:cs="宋体"/>
                <w:bCs/>
                <w:kern w:val="0"/>
              </w:rPr>
              <w:t>76.9%</w:t>
            </w:r>
          </w:p>
        </w:tc>
        <w:tc>
          <w:tcPr>
            <w:tcW w:w="154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 w:cs="宋体"/>
                <w:bCs/>
                <w:kern w:val="0"/>
              </w:rPr>
              <w:t>3.2%</w:t>
            </w:r>
          </w:p>
        </w:tc>
        <w:tc>
          <w:tcPr>
            <w:tcW w:w="154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 w:cs="宋体"/>
                <w:bCs/>
                <w:kern w:val="0"/>
              </w:rPr>
              <w:t>73.8%</w:t>
            </w:r>
          </w:p>
        </w:tc>
        <w:tc>
          <w:tcPr>
            <w:tcW w:w="154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 w:cs="宋体"/>
                <w:bCs/>
                <w:kern w:val="0"/>
              </w:rPr>
              <w:t>69.7%</w:t>
            </w:r>
          </w:p>
        </w:tc>
      </w:tr>
    </w:tbl>
    <w:p>
      <w:pPr>
        <w:tabs>
          <w:tab w:val="left" w:pos="5857"/>
        </w:tabs>
        <w:jc w:val="center"/>
        <w:rPr>
          <w:rFonts w:ascii="宋体" w:cs="宋体"/>
          <w:b/>
          <w:kern w:val="0"/>
          <w:sz w:val="44"/>
          <w:szCs w:val="44"/>
        </w:rPr>
      </w:pPr>
      <w:r>
        <w:rPr>
          <w:rFonts w:hint="eastAsia" w:ascii="宋体" w:hAnsi="宋体" w:cs="宋体"/>
          <w:b/>
          <w:kern w:val="0"/>
          <w:sz w:val="44"/>
          <w:szCs w:val="44"/>
        </w:rPr>
        <w:t>早操乐跑各系总排名</w:t>
      </w:r>
    </w:p>
    <w:tbl>
      <w:tblPr>
        <w:tblStyle w:val="8"/>
        <w:tblpPr w:leftFromText="180" w:rightFromText="180" w:topFromText="100" w:bottomFromText="100" w:vertAnchor="text" w:horzAnchor="page" w:tblpX="1442" w:tblpY="113"/>
        <w:tblW w:w="90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4"/>
        <w:gridCol w:w="3969"/>
        <w:gridCol w:w="26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248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排名</w:t>
            </w:r>
          </w:p>
        </w:tc>
        <w:tc>
          <w:tcPr>
            <w:tcW w:w="396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单位</w:t>
            </w:r>
          </w:p>
        </w:tc>
        <w:tc>
          <w:tcPr>
            <w:tcW w:w="261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百分比（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>%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248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261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70.2%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248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公共课部与文法系</w:t>
            </w:r>
          </w:p>
        </w:tc>
        <w:tc>
          <w:tcPr>
            <w:tcW w:w="261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68%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248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261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67.4%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248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艺术与传媒系</w:t>
            </w:r>
          </w:p>
        </w:tc>
        <w:tc>
          <w:tcPr>
            <w:tcW w:w="261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59.4%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248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hint="eastAsia" w:ascii="宋体" w:cs="宋体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cs="宋体"/>
                <w:b/>
                <w:bCs/>
                <w:kern w:val="0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396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261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58.6%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248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hint="eastAsia" w:ascii="宋体" w:cs="宋体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cs="宋体"/>
                <w:b/>
                <w:bCs/>
                <w:kern w:val="0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396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261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56.2%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248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>7</w:t>
            </w:r>
          </w:p>
        </w:tc>
        <w:tc>
          <w:tcPr>
            <w:tcW w:w="396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261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52.2%</w:t>
            </w:r>
          </w:p>
        </w:tc>
      </w:tr>
    </w:tbl>
    <w:p>
      <w:pPr>
        <w:widowControl/>
        <w:spacing w:line="360" w:lineRule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备注：</w:t>
      </w:r>
      <w:r>
        <w:rPr>
          <w:rFonts w:hint="eastAsia" w:ascii="仿宋" w:hAnsi="仿宋" w:eastAsia="仿宋"/>
          <w:sz w:val="32"/>
          <w:szCs w:val="32"/>
        </w:rPr>
        <w:t>经检查发现早操有代打卡的违纪行为，特此通报，</w:t>
      </w:r>
      <w:r>
        <w:rPr>
          <w:rFonts w:hint="eastAsia" w:ascii="仿宋" w:hAnsi="仿宋" w:eastAsia="仿宋" w:cs="仿宋"/>
          <w:kern w:val="0"/>
          <w:sz w:val="32"/>
          <w:szCs w:val="32"/>
        </w:rPr>
        <w:t>分别为：</w:t>
      </w:r>
      <w:r>
        <w:rPr>
          <w:rFonts w:ascii="仿宋" w:hAnsi="仿宋" w:eastAsia="仿宋"/>
          <w:sz w:val="32"/>
          <w:szCs w:val="32"/>
        </w:rPr>
        <w:t>电子科学与信息工程系舒爽</w:t>
      </w:r>
      <w:r>
        <w:rPr>
          <w:rFonts w:hint="eastAsia" w:ascii="仿宋" w:hAnsi="仿宋" w:eastAsia="仿宋"/>
          <w:sz w:val="32"/>
          <w:szCs w:val="32"/>
        </w:rPr>
        <w:t>、</w:t>
      </w:r>
      <w:r>
        <w:rPr>
          <w:rFonts w:ascii="仿宋" w:hAnsi="仿宋" w:eastAsia="仿宋"/>
          <w:sz w:val="32"/>
          <w:szCs w:val="32"/>
        </w:rPr>
        <w:t>肖宇</w:t>
      </w:r>
      <w:r>
        <w:rPr>
          <w:rFonts w:hint="eastAsia" w:ascii="仿宋" w:hAnsi="仿宋" w:eastAsia="仿宋"/>
          <w:sz w:val="32"/>
          <w:szCs w:val="32"/>
        </w:rPr>
        <w:t>，</w:t>
      </w:r>
      <w:r>
        <w:rPr>
          <w:rFonts w:ascii="仿宋" w:hAnsi="仿宋" w:eastAsia="仿宋"/>
          <w:sz w:val="32"/>
          <w:szCs w:val="32"/>
        </w:rPr>
        <w:t>艺术与传媒系</w:t>
      </w:r>
      <w:r>
        <w:rPr>
          <w:rFonts w:hint="eastAsia" w:ascii="仿宋" w:hAnsi="仿宋" w:eastAsia="仿宋"/>
          <w:sz w:val="32"/>
          <w:szCs w:val="32"/>
        </w:rPr>
        <w:t>喻</w:t>
      </w:r>
      <w:r>
        <w:rPr>
          <w:rFonts w:ascii="仿宋" w:hAnsi="仿宋" w:eastAsia="仿宋"/>
          <w:sz w:val="32"/>
          <w:szCs w:val="32"/>
        </w:rPr>
        <w:t>晴雨</w:t>
      </w:r>
      <w:r>
        <w:rPr>
          <w:rFonts w:hint="eastAsia" w:ascii="仿宋" w:hAnsi="仿宋" w:eastAsia="仿宋"/>
          <w:sz w:val="32"/>
          <w:szCs w:val="32"/>
        </w:rPr>
        <w:t>、</w:t>
      </w:r>
      <w:r>
        <w:rPr>
          <w:rFonts w:ascii="仿宋" w:hAnsi="仿宋" w:eastAsia="仿宋"/>
          <w:sz w:val="32"/>
          <w:szCs w:val="32"/>
        </w:rPr>
        <w:t>吴文兴</w:t>
      </w:r>
      <w:r>
        <w:rPr>
          <w:rFonts w:hint="eastAsia" w:ascii="仿宋" w:hAnsi="仿宋" w:eastAsia="仿宋"/>
          <w:sz w:val="32"/>
          <w:szCs w:val="32"/>
        </w:rPr>
        <w:t>。</w:t>
      </w: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ind w:firstLine="102" w:firstLineChars="49"/>
        <w:rPr>
          <w:rFonts w:ascii="仿宋" w:hAnsi="仿宋" w:eastAsia="仿宋"/>
          <w:sz w:val="28"/>
          <w:szCs w:val="28"/>
        </w:rPr>
      </w:pPr>
      <w:r>
        <w:rPr>
          <w:rFonts w:ascii="Times New Roman" w:hAnsi="Times New Roma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332740</wp:posOffset>
                </wp:positionV>
                <wp:extent cx="5334000" cy="0"/>
                <wp:effectExtent l="9525" t="8890" r="9525" b="1016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400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75pt;margin-top:26.2pt;height:0pt;width:420pt;z-index:251662336;mso-width-relative:page;mso-height-relative:page;" filled="f" stroked="t" coordsize="21600,21600" o:gfxdata="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KR/2qtcAAAAIAQAADwAAAAAAAAABACAAAAAiAAAAZHJzL2Rv&#10;d25yZXYueG1sUEsBAhQAFAAAAAgAh07iQGONcxbJAQAAXQMAAA4AAAAAAAAAAQAgAAAAJgEAAGRy&#10;cy9lMm9Eb2MueG1sUEsFBgAAAAAGAAYAWQEAAGEFAAAAAA=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81280</wp:posOffset>
                </wp:positionV>
                <wp:extent cx="5334000" cy="0"/>
                <wp:effectExtent l="9525" t="14605" r="9525" b="1397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400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.5pt;margin-top:6.4pt;height:0pt;width:420pt;z-index:251663360;mso-width-relative:page;mso-height-relative:page;" filled="f" stroked="t" coordsize="21600,21600" o:gfxdata="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i/s4U9YAAAAIAQAADwAAAAAAAAABACAAAAAiAAAAZHJzL2Rv&#10;d25yZXYueG1sUEsBAhQAFAAAAAgAh07iQCWYaZfKAQAAXQMAAA4AAAAAAAAAAQAgAAAAJQEAAGRy&#10;cy9lMm9Eb2MueG1sUEsFBgAAAAAGAAYAWQEAAGEFAAAAAA=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</w:rPr>
        <w:t xml:space="preserve">湖北文理学院理工学院学生联合会 </w:t>
      </w:r>
      <w:r>
        <w:rPr>
          <w:rFonts w:ascii="仿宋" w:hAnsi="仿宋" w:eastAsia="仿宋" w:cs="仿宋"/>
          <w:sz w:val="28"/>
          <w:szCs w:val="28"/>
        </w:rPr>
        <w:t xml:space="preserve">       2019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ascii="仿宋" w:hAnsi="仿宋" w:eastAsia="仿宋" w:cs="仿宋"/>
          <w:sz w:val="28"/>
          <w:szCs w:val="28"/>
        </w:rPr>
        <w:t>10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ascii="仿宋" w:hAnsi="仿宋" w:eastAsia="仿宋" w:cs="仿宋"/>
          <w:sz w:val="28"/>
          <w:szCs w:val="28"/>
        </w:rPr>
        <w:t>21</w:t>
      </w:r>
      <w:r>
        <w:rPr>
          <w:rFonts w:hint="eastAsia" w:ascii="仿宋" w:hAnsi="仿宋" w:eastAsia="仿宋" w:cs="仿宋"/>
          <w:sz w:val="28"/>
          <w:szCs w:val="28"/>
        </w:rPr>
        <w:t>日印制</w:t>
      </w:r>
    </w:p>
    <w:p>
      <w:pPr>
        <w:wordWrap w:val="0"/>
        <w:spacing w:line="500" w:lineRule="exact"/>
        <w:ind w:right="280" w:firstLine="137" w:firstLineChars="49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共印制</w:t>
      </w:r>
      <w:r>
        <w:rPr>
          <w:rFonts w:ascii="仿宋" w:hAnsi="仿宋" w:eastAsia="仿宋" w:cs="仿宋"/>
          <w:sz w:val="28"/>
          <w:szCs w:val="28"/>
        </w:rPr>
        <w:t>10</w:t>
      </w:r>
      <w:r>
        <w:rPr>
          <w:rFonts w:hint="eastAsia" w:ascii="仿宋" w:hAnsi="仿宋" w:eastAsia="仿宋" w:cs="仿宋"/>
          <w:sz w:val="28"/>
          <w:szCs w:val="28"/>
        </w:rPr>
        <w:t>份</w:t>
      </w:r>
    </w:p>
    <w:p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cs="宋体"/>
          <w:b/>
          <w:bCs/>
          <w:color w:val="800000"/>
          <w:kern w:val="0"/>
          <w:sz w:val="32"/>
          <w:szCs w:val="32"/>
        </w:rPr>
      </w:pPr>
    </w:p>
    <w:p>
      <w:pPr>
        <w:widowControl/>
        <w:spacing w:line="360" w:lineRule="auto"/>
        <w:jc w:val="center"/>
        <w:rPr>
          <w:rFonts w:ascii="宋体" w:cs="宋体"/>
          <w:kern w:val="0"/>
          <w:sz w:val="18"/>
          <w:szCs w:val="18"/>
        </w:rPr>
      </w:pPr>
    </w:p>
    <w:p>
      <w:pPr>
        <w:widowControl/>
        <w:spacing w:line="360" w:lineRule="auto"/>
        <w:jc w:val="center"/>
        <w:rPr>
          <w:rFonts w:ascii="宋体" w:cs="宋体"/>
          <w:kern w:val="0"/>
          <w:sz w:val="18"/>
          <w:szCs w:val="18"/>
        </w:rPr>
      </w:pPr>
    </w:p>
    <w:p>
      <w:pPr>
        <w:widowControl/>
        <w:spacing w:line="360" w:lineRule="auto"/>
        <w:jc w:val="center"/>
        <w:rPr>
          <w:rFonts w:ascii="宋体" w:cs="Times New Roman"/>
          <w:kern w:val="0"/>
          <w:sz w:val="18"/>
          <w:szCs w:val="18"/>
        </w:rPr>
      </w:pPr>
      <w:r>
        <w:rPr>
          <w:rFonts w:hint="eastAsia" w:ascii="宋体" w:hAnsi="宋体" w:cs="宋体"/>
          <w:b/>
          <w:bCs/>
          <w:kern w:val="0"/>
          <w:sz w:val="32"/>
          <w:szCs w:val="32"/>
        </w:rPr>
        <w:t>学字〔</w:t>
      </w:r>
      <w:r>
        <w:rPr>
          <w:rFonts w:ascii="宋体" w:hAnsi="宋体" w:cs="宋体"/>
          <w:b/>
          <w:bCs/>
          <w:kern w:val="0"/>
          <w:sz w:val="32"/>
          <w:szCs w:val="32"/>
        </w:rPr>
        <w:t>2019</w:t>
      </w:r>
      <w:r>
        <w:rPr>
          <w:rFonts w:hint="eastAsia" w:ascii="宋体" w:hAnsi="宋体" w:cs="宋体"/>
          <w:b/>
          <w:bCs/>
          <w:kern w:val="0"/>
          <w:sz w:val="32"/>
          <w:szCs w:val="32"/>
        </w:rPr>
        <w:t>〕47号</w:t>
      </w:r>
    </w:p>
    <w:p>
      <w:pPr>
        <w:spacing w:line="480" w:lineRule="auto"/>
        <w:jc w:val="center"/>
        <w:rPr>
          <w:rFonts w:ascii="宋体" w:cs="Times New Roman"/>
          <w:b/>
          <w:bCs/>
          <w:spacing w:val="-20"/>
          <w:kern w:val="0"/>
          <w:sz w:val="40"/>
          <w:szCs w:val="40"/>
        </w:rPr>
      </w:pPr>
    </w:p>
    <w:p>
      <w:pPr>
        <w:spacing w:line="480" w:lineRule="auto"/>
        <w:jc w:val="center"/>
        <w:rPr>
          <w:rFonts w:ascii="宋体" w:cs="Times New Roman"/>
          <w:b/>
          <w:bCs/>
          <w:spacing w:val="-20"/>
          <w:kern w:val="0"/>
          <w:sz w:val="44"/>
          <w:szCs w:val="44"/>
        </w:rPr>
      </w:pPr>
      <w:r>
        <w:rPr>
          <w:rFonts w:hint="eastAsia" w:ascii="宋体" w:hAnsi="宋体" w:cs="宋体"/>
          <w:b/>
          <w:bCs/>
          <w:spacing w:val="-20"/>
          <w:kern w:val="0"/>
          <w:sz w:val="44"/>
          <w:szCs w:val="44"/>
        </w:rPr>
        <w:t>关于我校第九周各系卫生检查情况的通报</w:t>
      </w:r>
    </w:p>
    <w:p>
      <w:pPr>
        <w:spacing w:line="480" w:lineRule="auto"/>
        <w:jc w:val="center"/>
        <w:rPr>
          <w:rFonts w:ascii="宋体" w:cs="Times New Roman"/>
          <w:b/>
          <w:bCs/>
          <w:spacing w:val="-20"/>
          <w:kern w:val="0"/>
          <w:sz w:val="44"/>
          <w:szCs w:val="44"/>
        </w:rPr>
      </w:pPr>
    </w:p>
    <w:p>
      <w:pPr>
        <w:widowControl/>
        <w:spacing w:line="360" w:lineRule="auto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10月15日和1</w:t>
      </w:r>
      <w:r>
        <w:rPr>
          <w:rFonts w:ascii="仿宋" w:hAnsi="仿宋" w:eastAsia="仿宋" w:cs="仿宋"/>
          <w:color w:val="000000"/>
          <w:kern w:val="0"/>
          <w:sz w:val="32"/>
          <w:szCs w:val="32"/>
        </w:rPr>
        <w:t>0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月1</w:t>
      </w:r>
      <w:r>
        <w:rPr>
          <w:rFonts w:ascii="仿宋" w:hAnsi="仿宋" w:eastAsia="仿宋" w:cs="仿宋"/>
          <w:color w:val="000000"/>
          <w:kern w:val="0"/>
          <w:sz w:val="32"/>
          <w:szCs w:val="32"/>
        </w:rPr>
        <w:t>7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日，</w:t>
      </w:r>
      <w:r>
        <w:rPr>
          <w:rFonts w:hint="eastAsia" w:ascii="仿宋" w:hAnsi="仿宋" w:eastAsia="仿宋" w:cs="仿宋"/>
          <w:kern w:val="0"/>
          <w:sz w:val="32"/>
          <w:szCs w:val="32"/>
        </w:rPr>
        <w:t>校学生会生活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保卫</w:t>
      </w:r>
      <w:r>
        <w:rPr>
          <w:rFonts w:hint="eastAsia" w:ascii="仿宋" w:hAnsi="仿宋" w:eastAsia="仿宋" w:cs="仿宋"/>
          <w:kern w:val="0"/>
          <w:sz w:val="32"/>
          <w:szCs w:val="32"/>
        </w:rPr>
        <w:t>部对18、19级各系寝室卫生进行随机抽查。寝室卫生检查的合格率为95.8%。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对各系1</w:t>
      </w:r>
      <w:r>
        <w:rPr>
          <w:rFonts w:ascii="仿宋" w:hAnsi="仿宋" w:eastAsia="仿宋" w:cs="仿宋"/>
          <w:color w:val="000000"/>
          <w:kern w:val="0"/>
          <w:sz w:val="32"/>
          <w:szCs w:val="32"/>
        </w:rPr>
        <w:t>9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级校园卫生区情况做了全面检查，</w:t>
      </w:r>
      <w:r>
        <w:rPr>
          <w:rFonts w:hint="eastAsia" w:ascii="仿宋" w:hAnsi="仿宋" w:eastAsia="仿宋" w:cs="仿宋"/>
          <w:kern w:val="0"/>
          <w:sz w:val="32"/>
          <w:szCs w:val="32"/>
        </w:rPr>
        <w:t>具体情况及结果分别见附件。</w:t>
      </w:r>
    </w:p>
    <w:p>
      <w:pPr>
        <w:widowControl/>
        <w:spacing w:line="360" w:lineRule="auto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希望各系继续做好校园的卫生，抓好校园卫生检查，使同学们养成爱干净的良好习惯。 </w:t>
      </w:r>
    </w:p>
    <w:p>
      <w:pPr>
        <w:widowControl/>
        <w:ind w:firstLine="600" w:firstLineChars="200"/>
        <w:jc w:val="left"/>
        <w:rPr>
          <w:rFonts w:ascii="仿宋" w:hAnsi="仿宋" w:eastAsia="仿宋" w:cs="仿宋"/>
          <w:kern w:val="0"/>
          <w:sz w:val="30"/>
          <w:szCs w:val="30"/>
        </w:rPr>
      </w:pPr>
    </w:p>
    <w:p>
      <w:pPr>
        <w:widowControl/>
        <w:jc w:val="left"/>
        <w:rPr>
          <w:rFonts w:ascii="仿宋" w:hAnsi="仿宋" w:eastAsia="仿宋" w:cs="仿宋"/>
          <w:kern w:val="0"/>
          <w:sz w:val="30"/>
          <w:szCs w:val="30"/>
        </w:rPr>
      </w:pPr>
    </w:p>
    <w:p>
      <w:pPr>
        <w:widowControl/>
        <w:jc w:val="left"/>
        <w:rPr>
          <w:rFonts w:ascii="仿宋" w:hAnsi="仿宋" w:eastAsia="仿宋" w:cs="仿宋"/>
          <w:kern w:val="0"/>
          <w:sz w:val="30"/>
          <w:szCs w:val="30"/>
        </w:rPr>
      </w:pPr>
    </w:p>
    <w:p>
      <w:pPr>
        <w:spacing w:line="0" w:lineRule="atLeast"/>
        <w:jc w:val="right"/>
        <w:rPr>
          <w:rFonts w:ascii="仿宋" w:hAnsi="仿宋" w:eastAsia="仿宋" w:cs="Times New Roman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湖北文理学院理工学院学生联合会</w:t>
      </w:r>
    </w:p>
    <w:p>
      <w:pPr>
        <w:spacing w:before="156" w:beforeLines="50" w:line="240" w:lineRule="atLeast"/>
        <w:jc w:val="center"/>
        <w:rPr>
          <w:rFonts w:ascii="仿宋" w:hAnsi="仿宋" w:eastAsia="仿宋" w:cs="仿宋"/>
          <w:color w:val="000000"/>
          <w:kern w:val="0"/>
          <w:sz w:val="32"/>
          <w:szCs w:val="32"/>
        </w:rPr>
      </w:pPr>
      <w:r>
        <w:rPr>
          <w:rFonts w:ascii="仿宋" w:hAnsi="仿宋" w:eastAsia="仿宋" w:cs="Times New Roman"/>
          <w:color w:val="000000"/>
          <w:kern w:val="0"/>
          <w:sz w:val="32"/>
          <w:szCs w:val="32"/>
        </w:rPr>
        <w:tab/>
      </w:r>
      <w:r>
        <w:rPr>
          <w:rFonts w:ascii="仿宋" w:hAnsi="仿宋" w:eastAsia="仿宋" w:cs="Times New Roman"/>
          <w:color w:val="000000"/>
          <w:kern w:val="0"/>
          <w:sz w:val="32"/>
          <w:szCs w:val="32"/>
        </w:rPr>
        <w:tab/>
      </w:r>
      <w:r>
        <w:rPr>
          <w:rFonts w:ascii="仿宋" w:hAnsi="仿宋" w:eastAsia="仿宋" w:cs="Times New Roman"/>
          <w:color w:val="000000"/>
          <w:kern w:val="0"/>
          <w:sz w:val="32"/>
          <w:szCs w:val="32"/>
        </w:rPr>
        <w:tab/>
      </w:r>
      <w:r>
        <w:rPr>
          <w:rFonts w:ascii="仿宋" w:hAnsi="仿宋" w:eastAsia="仿宋" w:cs="Times New Roman"/>
          <w:color w:val="000000"/>
          <w:kern w:val="0"/>
          <w:sz w:val="32"/>
          <w:szCs w:val="32"/>
        </w:rPr>
        <w:tab/>
      </w:r>
      <w:r>
        <w:rPr>
          <w:rFonts w:ascii="仿宋" w:hAnsi="仿宋" w:eastAsia="仿宋" w:cs="Times New Roman"/>
          <w:color w:val="000000"/>
          <w:kern w:val="0"/>
          <w:sz w:val="32"/>
          <w:szCs w:val="32"/>
        </w:rPr>
        <w:tab/>
      </w:r>
      <w:r>
        <w:rPr>
          <w:rFonts w:ascii="仿宋" w:hAnsi="仿宋" w:eastAsia="仿宋" w:cs="Times New Roman"/>
          <w:color w:val="000000"/>
          <w:kern w:val="0"/>
          <w:sz w:val="32"/>
          <w:szCs w:val="32"/>
        </w:rPr>
        <w:tab/>
      </w:r>
      <w:r>
        <w:rPr>
          <w:rFonts w:ascii="仿宋" w:hAnsi="仿宋" w:eastAsia="仿宋" w:cs="Times New Roman"/>
          <w:color w:val="000000"/>
          <w:kern w:val="0"/>
          <w:sz w:val="32"/>
          <w:szCs w:val="32"/>
        </w:rPr>
        <w:tab/>
      </w:r>
      <w:r>
        <w:rPr>
          <w:rFonts w:ascii="仿宋" w:hAnsi="仿宋" w:eastAsia="仿宋" w:cs="Times New Roman"/>
          <w:color w:val="000000"/>
          <w:kern w:val="0"/>
          <w:sz w:val="32"/>
          <w:szCs w:val="32"/>
        </w:rPr>
        <w:tab/>
      </w:r>
      <w:r>
        <w:rPr>
          <w:rFonts w:ascii="仿宋" w:hAnsi="仿宋" w:eastAsia="仿宋" w:cs="Times New Roman"/>
          <w:color w:val="000000"/>
          <w:kern w:val="0"/>
          <w:sz w:val="32"/>
          <w:szCs w:val="32"/>
        </w:rPr>
        <w:t xml:space="preserve">  </w:t>
      </w:r>
      <w:r>
        <w:rPr>
          <w:rFonts w:ascii="仿宋" w:hAnsi="仿宋" w:eastAsia="仿宋" w:cs="仿宋"/>
          <w:color w:val="000000"/>
          <w:kern w:val="0"/>
          <w:sz w:val="32"/>
          <w:szCs w:val="32"/>
        </w:rPr>
        <w:t>2019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年10月</w:t>
      </w:r>
      <w:r>
        <w:rPr>
          <w:rFonts w:ascii="仿宋" w:hAnsi="仿宋" w:eastAsia="仿宋" w:cs="仿宋"/>
          <w:color w:val="000000"/>
          <w:kern w:val="0"/>
          <w:sz w:val="32"/>
          <w:szCs w:val="32"/>
        </w:rPr>
        <w:t>20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日</w:t>
      </w:r>
    </w:p>
    <w:p>
      <w:pPr>
        <w:jc w:val="left"/>
        <w:rPr>
          <w:rFonts w:ascii="宋体" w:hAnsi="宋体" w:cs="宋体"/>
          <w:sz w:val="32"/>
          <w:szCs w:val="32"/>
        </w:rPr>
      </w:pPr>
      <w:bookmarkStart w:id="0" w:name="_Hlk19979978"/>
    </w:p>
    <w:p>
      <w:pPr>
        <w:jc w:val="left"/>
        <w:rPr>
          <w:rFonts w:ascii="黑体" w:hAnsi="黑体" w:eastAsia="黑体" w:cs="宋体"/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</w:rPr>
        <w:t>附件</w:t>
      </w:r>
      <w:r>
        <w:rPr>
          <w:rFonts w:ascii="黑体" w:hAnsi="黑体" w:eastAsia="黑体" w:cs="宋体"/>
          <w:sz w:val="32"/>
          <w:szCs w:val="32"/>
        </w:rPr>
        <w:t>1</w:t>
      </w:r>
    </w:p>
    <w:p>
      <w:pPr>
        <w:widowControl/>
        <w:jc w:val="center"/>
        <w:rPr>
          <w:rFonts w:ascii="宋体" w:hAnsi="宋体" w:cs="宋体"/>
          <w:b/>
          <w:color w:val="000000"/>
          <w:kern w:val="0"/>
          <w:sz w:val="44"/>
          <w:szCs w:val="44"/>
        </w:rPr>
      </w:pPr>
      <w:r>
        <w:rPr>
          <w:rFonts w:hint="eastAsia" w:ascii="宋体" w:hAnsi="宋体" w:cs="宋体"/>
          <w:b/>
          <w:color w:val="000000"/>
          <w:kern w:val="0"/>
          <w:sz w:val="44"/>
          <w:szCs w:val="44"/>
        </w:rPr>
        <w:t>寝室卫生检查情况</w:t>
      </w:r>
      <w:bookmarkEnd w:id="0"/>
    </w:p>
    <w:tbl>
      <w:tblPr>
        <w:tblStyle w:val="8"/>
        <w:tblW w:w="112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4"/>
        <w:gridCol w:w="1270"/>
        <w:gridCol w:w="964"/>
        <w:gridCol w:w="1701"/>
        <w:gridCol w:w="794"/>
        <w:gridCol w:w="794"/>
        <w:gridCol w:w="964"/>
        <w:gridCol w:w="1928"/>
        <w:gridCol w:w="794"/>
        <w:gridCol w:w="794"/>
        <w:gridCol w:w="7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4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宋体" w:hAns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年级</w:t>
            </w:r>
          </w:p>
        </w:tc>
        <w:tc>
          <w:tcPr>
            <w:tcW w:w="1270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宋体" w:hAns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单位</w:t>
            </w:r>
          </w:p>
        </w:tc>
        <w:tc>
          <w:tcPr>
            <w:tcW w:w="4253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="宋体" w:hAns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星期二（1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>8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、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>19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级抽查）</w:t>
            </w:r>
          </w:p>
        </w:tc>
        <w:tc>
          <w:tcPr>
            <w:tcW w:w="4480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="宋体" w:hAns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星期四（18、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9级抽查）</w:t>
            </w:r>
          </w:p>
        </w:tc>
        <w:tc>
          <w:tcPr>
            <w:tcW w:w="794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464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Times New Roman"/>
                <w:kern w:val="0"/>
              </w:rPr>
            </w:pPr>
          </w:p>
        </w:tc>
        <w:tc>
          <w:tcPr>
            <w:tcW w:w="1270" w:type="dxa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Times New Roman"/>
                <w:kern w:val="0"/>
              </w:rPr>
            </w:pPr>
          </w:p>
        </w:tc>
        <w:tc>
          <w:tcPr>
            <w:tcW w:w="964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优秀</w:t>
            </w:r>
          </w:p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寝室</w:t>
            </w: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合格寝室</w:t>
            </w:r>
          </w:p>
        </w:tc>
        <w:tc>
          <w:tcPr>
            <w:tcW w:w="794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较差</w:t>
            </w:r>
          </w:p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寝室</w:t>
            </w:r>
          </w:p>
        </w:tc>
        <w:tc>
          <w:tcPr>
            <w:tcW w:w="794" w:type="dxa"/>
            <w:vAlign w:val="center"/>
          </w:tcPr>
          <w:p>
            <w:pPr>
              <w:snapToGrid w:val="0"/>
              <w:ind w:left="-105" w:leftChars="-50"/>
              <w:jc w:val="center"/>
              <w:rPr>
                <w:rFonts w:ascii="宋体" w:hAnsi="宋体" w:cs="Times New Roman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合格率</w:t>
            </w:r>
          </w:p>
        </w:tc>
        <w:tc>
          <w:tcPr>
            <w:tcW w:w="964" w:type="dxa"/>
            <w:vAlign w:val="center"/>
          </w:tcPr>
          <w:p>
            <w:pPr>
              <w:snapToGrid w:val="0"/>
              <w:ind w:left="-105" w:leftChars="-50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优秀</w:t>
            </w:r>
          </w:p>
          <w:p>
            <w:pPr>
              <w:snapToGrid w:val="0"/>
              <w:ind w:left="-105" w:leftChars="-50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寝室</w:t>
            </w:r>
          </w:p>
        </w:tc>
        <w:tc>
          <w:tcPr>
            <w:tcW w:w="1928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合格寝室</w:t>
            </w:r>
          </w:p>
        </w:tc>
        <w:tc>
          <w:tcPr>
            <w:tcW w:w="794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较差</w:t>
            </w:r>
          </w:p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寝室</w:t>
            </w:r>
          </w:p>
        </w:tc>
        <w:tc>
          <w:tcPr>
            <w:tcW w:w="794" w:type="dxa"/>
            <w:vAlign w:val="center"/>
          </w:tcPr>
          <w:p>
            <w:pPr>
              <w:snapToGrid w:val="0"/>
              <w:ind w:left="-105" w:leftChars="-50"/>
              <w:jc w:val="center"/>
              <w:rPr>
                <w:rFonts w:ascii="宋体" w:hAnsi="宋体" w:cs="Times New Roman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合格率</w:t>
            </w:r>
          </w:p>
        </w:tc>
        <w:tc>
          <w:tcPr>
            <w:tcW w:w="794" w:type="dxa"/>
          </w:tcPr>
          <w:p>
            <w:pPr>
              <w:snapToGrid w:val="0"/>
              <w:ind w:left="-105" w:leftChars="-50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总合</w:t>
            </w:r>
          </w:p>
          <w:p>
            <w:pPr>
              <w:snapToGrid w:val="0"/>
              <w:ind w:left="-105" w:leftChars="-50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格率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8" w:hRule="atLeast"/>
          <w:jc w:val="center"/>
        </w:trPr>
        <w:tc>
          <w:tcPr>
            <w:tcW w:w="46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1</w:t>
            </w:r>
            <w:r>
              <w:rPr>
                <w:rFonts w:ascii="宋体" w:hAnsi="宋体" w:cs="宋体"/>
                <w:b/>
                <w:bCs/>
                <w:kern w:val="0"/>
              </w:rPr>
              <w:t>8</w:t>
            </w:r>
            <w:r>
              <w:rPr>
                <w:rFonts w:hint="eastAsia" w:ascii="宋体" w:hAnsi="宋体" w:cs="宋体"/>
                <w:b/>
                <w:bCs/>
                <w:kern w:val="0"/>
              </w:rPr>
              <w:t>、</w:t>
            </w:r>
          </w:p>
          <w:p>
            <w:pPr>
              <w:snapToGrid w:val="0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/>
                <w:b/>
                <w:bCs/>
                <w:kern w:val="0"/>
              </w:rPr>
              <w:t>1</w:t>
            </w:r>
            <w:r>
              <w:rPr>
                <w:rFonts w:hint="eastAsia" w:ascii="宋体" w:hAnsi="宋体" w:cs="宋体"/>
                <w:b/>
                <w:bCs/>
                <w:kern w:val="0"/>
              </w:rPr>
              <w:t>9</w:t>
            </w:r>
          </w:p>
          <w:p>
            <w:pPr>
              <w:snapToGrid w:val="0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级</w:t>
            </w:r>
          </w:p>
        </w:tc>
        <w:tc>
          <w:tcPr>
            <w:tcW w:w="127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电子科学与信息工程系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无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6#608、6#609、6#610、6#612、6#613、6#616、6#617、6#624、6#625、6#626、6#627、6#628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</w:rPr>
              <w:t>无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kern w:val="0"/>
              </w:rPr>
              <w:t>100%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无</w:t>
            </w:r>
          </w:p>
        </w:tc>
        <w:tc>
          <w:tcPr>
            <w:tcW w:w="1928" w:type="dxa"/>
            <w:tcBorders>
              <w:left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2#611、2#612、2#613、2#614、2#615、2#616、2#617、2#618、6#318、6#319、6#320、6#321、6#322、6#323、6#324、6#325、6#326、6#328、6#329、6#331、6#332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 w:cs="宋体"/>
                <w:kern w:val="0"/>
              </w:rPr>
              <w:t>6#330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95.5</w:t>
            </w:r>
            <w:r>
              <w:rPr>
                <w:rFonts w:ascii="宋体" w:hAnsi="宋体" w:cs="宋体"/>
                <w:kern w:val="0"/>
              </w:rPr>
              <w:t>%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97.8%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3" w:hRule="atLeast"/>
          <w:jc w:val="center"/>
        </w:trPr>
        <w:tc>
          <w:tcPr>
            <w:tcW w:w="46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Times New Roman"/>
                <w:b/>
                <w:bCs/>
                <w:kern w:val="0"/>
              </w:rPr>
            </w:pPr>
          </w:p>
        </w:tc>
        <w:tc>
          <w:tcPr>
            <w:tcW w:w="127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经济与</w:t>
            </w:r>
          </w:p>
          <w:p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管理学系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5#416、6#207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5#412、5#414、5#415、5#417、5#418、5#419、5#420、5#421、5#422、5#423、5#424、6#206、6#208、6#209、6#210、6#212、6#214、6#215、6#216、6#217、6#218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>
            <w:pPr>
              <w:tabs>
                <w:tab w:val="left" w:pos="225"/>
              </w:tabs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无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100%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5#418</w:t>
            </w:r>
          </w:p>
        </w:tc>
        <w:tc>
          <w:tcPr>
            <w:tcW w:w="1928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5#410、5#411、5#412、5#414、5#415、5#418、5#417、5#419、5#420、5#421、5#422、5#423、5#424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无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/>
              </w:rPr>
              <w:t>100</w:t>
            </w:r>
            <w:r>
              <w:rPr>
                <w:rFonts w:hint="eastAsia" w:ascii="宋体" w:hAnsi="宋体"/>
              </w:rPr>
              <w:t>%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1" w:hRule="atLeast"/>
          <w:jc w:val="center"/>
        </w:trPr>
        <w:tc>
          <w:tcPr>
            <w:tcW w:w="46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Times New Roman"/>
                <w:b/>
                <w:bCs/>
                <w:kern w:val="0"/>
              </w:rPr>
            </w:pPr>
          </w:p>
        </w:tc>
        <w:tc>
          <w:tcPr>
            <w:tcW w:w="127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机械与</w:t>
            </w:r>
          </w:p>
          <w:p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汽车工程系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无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6#417、6#418、6#419、6#420、6#421、6#422、6#423、6#424、6#425、6#426、6#427、6#428、6#429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6#416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92.9%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无</w:t>
            </w:r>
          </w:p>
        </w:tc>
        <w:tc>
          <w:tcPr>
            <w:tcW w:w="1928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3#321、3#322、3#523、3#601、3#602、3#603、3#604、3#605、3#606、3#716、3#717、3#318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3#715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/>
              </w:rPr>
              <w:t>92.3</w:t>
            </w:r>
            <w:r>
              <w:rPr>
                <w:rFonts w:ascii="宋体" w:hAnsi="宋体"/>
              </w:rPr>
              <w:t>%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92.6%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6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Times New Roman"/>
                <w:b/>
                <w:bCs/>
                <w:kern w:val="0"/>
              </w:rPr>
            </w:pPr>
          </w:p>
        </w:tc>
        <w:tc>
          <w:tcPr>
            <w:tcW w:w="127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建筑工程系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无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无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无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无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无</w:t>
            </w:r>
          </w:p>
        </w:tc>
        <w:tc>
          <w:tcPr>
            <w:tcW w:w="1928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6#508、6#509、6#510、6#511、6#512、6#513、6#515、6#516、6#518、6#519、6#520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 w:cs="宋体"/>
                <w:kern w:val="0"/>
              </w:rPr>
              <w:t>6#517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/>
              </w:rPr>
              <w:t>91.7</w:t>
            </w:r>
            <w:r>
              <w:rPr>
                <w:rFonts w:ascii="宋体" w:hAnsi="宋体"/>
              </w:rPr>
              <w:t>%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91.7%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1" w:hRule="atLeast"/>
          <w:jc w:val="center"/>
        </w:trPr>
        <w:tc>
          <w:tcPr>
            <w:tcW w:w="46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Times New Roman"/>
                <w:b/>
                <w:bCs/>
                <w:kern w:val="0"/>
              </w:rPr>
            </w:pPr>
          </w:p>
        </w:tc>
        <w:tc>
          <w:tcPr>
            <w:tcW w:w="1270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艺术与</w:t>
            </w:r>
          </w:p>
          <w:p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传媒系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无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</w:t>
            </w:r>
            <w:r>
              <w:rPr>
                <w:rFonts w:hint="eastAsia" w:ascii="宋体" w:hAnsi="宋体" w:cs="宋体"/>
                <w:kern w:val="0"/>
              </w:rPr>
              <w:t>104、</w:t>
            </w:r>
            <w:r>
              <w:rPr>
                <w:rFonts w:ascii="宋体" w:hAnsi="宋体" w:cs="宋体"/>
                <w:kern w:val="0"/>
              </w:rPr>
              <w:t>6#</w:t>
            </w:r>
            <w:r>
              <w:rPr>
                <w:rFonts w:hint="eastAsia" w:ascii="宋体" w:hAnsi="宋体" w:cs="宋体"/>
                <w:kern w:val="0"/>
              </w:rPr>
              <w:t>105、</w:t>
            </w:r>
            <w:r>
              <w:rPr>
                <w:rFonts w:ascii="宋体" w:hAnsi="宋体" w:cs="宋体"/>
                <w:kern w:val="0"/>
              </w:rPr>
              <w:t>6#107、6#108、6#110、6#113、6#114、6#116、6#119、6#122、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6#123 6#124、6#125、6#</w:t>
            </w:r>
            <w:r>
              <w:rPr>
                <w:rFonts w:hint="eastAsia" w:ascii="宋体" w:hAnsi="宋体" w:cs="宋体"/>
                <w:kern w:val="0"/>
              </w:rPr>
              <w:t>126、</w:t>
            </w:r>
            <w:r>
              <w:rPr>
                <w:rFonts w:ascii="宋体" w:hAnsi="宋体" w:cs="宋体"/>
                <w:kern w:val="0"/>
              </w:rPr>
              <w:t>6#</w:t>
            </w:r>
            <w:r>
              <w:rPr>
                <w:rFonts w:hint="eastAsia" w:ascii="宋体" w:hAnsi="宋体" w:cs="宋体"/>
                <w:kern w:val="0"/>
              </w:rPr>
              <w:t>127、</w:t>
            </w:r>
            <w:r>
              <w:rPr>
                <w:rFonts w:ascii="宋体" w:hAnsi="宋体" w:cs="宋体"/>
                <w:kern w:val="0"/>
              </w:rPr>
              <w:t>6#</w:t>
            </w:r>
            <w:r>
              <w:rPr>
                <w:rFonts w:hint="eastAsia" w:ascii="宋体" w:hAnsi="宋体" w:cs="宋体"/>
                <w:kern w:val="0"/>
              </w:rPr>
              <w:t>128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cs="宋体"/>
                <w:kern w:val="0"/>
              </w:rPr>
              <w:t>6#103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94.1%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无</w:t>
            </w:r>
          </w:p>
        </w:tc>
        <w:tc>
          <w:tcPr>
            <w:tcW w:w="1928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3#</w:t>
            </w:r>
            <w:r>
              <w:rPr>
                <w:rFonts w:ascii="宋体" w:hAnsi="宋体" w:cs="宋体"/>
                <w:kern w:val="0"/>
              </w:rPr>
              <w:t>L</w:t>
            </w:r>
            <w:r>
              <w:rPr>
                <w:rFonts w:hint="eastAsia" w:ascii="宋体" w:hAnsi="宋体" w:cs="宋体"/>
                <w:kern w:val="0"/>
              </w:rPr>
              <w:t>303、3#</w:t>
            </w:r>
            <w:r>
              <w:rPr>
                <w:rFonts w:ascii="宋体" w:hAnsi="宋体" w:cs="宋体"/>
                <w:kern w:val="0"/>
              </w:rPr>
              <w:t>L</w:t>
            </w:r>
            <w:r>
              <w:rPr>
                <w:rFonts w:hint="eastAsia" w:ascii="宋体" w:hAnsi="宋体" w:cs="宋体"/>
                <w:kern w:val="0"/>
              </w:rPr>
              <w:t>304、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3#201、3#203、3#303、3#304、3#305、3#306、3#307、3#308、7#402、7#404、7#413、7#415、7#417、7#418、7#419、7#420、7#421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7#416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/>
              </w:rPr>
              <w:t>95</w:t>
            </w:r>
            <w:r>
              <w:rPr>
                <w:rFonts w:ascii="宋体" w:hAnsi="宋体"/>
              </w:rPr>
              <w:t>%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94.6%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1" w:hRule="atLeast"/>
          <w:jc w:val="center"/>
        </w:trPr>
        <w:tc>
          <w:tcPr>
            <w:tcW w:w="464" w:type="dxa"/>
            <w:vMerge w:val="continue"/>
            <w:tcBorders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Times New Roman"/>
                <w:b/>
                <w:bCs/>
                <w:kern w:val="0"/>
              </w:rPr>
            </w:pPr>
          </w:p>
        </w:tc>
        <w:tc>
          <w:tcPr>
            <w:tcW w:w="127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外语系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无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2#401、2#404、2#407、2#416、2#417、2#425、2#426、2#427、2#619、2#620、2#623、2#624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无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100%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4#401、4#403</w:t>
            </w:r>
          </w:p>
        </w:tc>
        <w:tc>
          <w:tcPr>
            <w:tcW w:w="1928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2#620、2#623、2#624、2#630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2#619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 w:cs="宋体"/>
                <w:kern w:val="0"/>
              </w:rPr>
              <w:t>92.3</w:t>
            </w:r>
            <w:r>
              <w:rPr>
                <w:rFonts w:ascii="宋体" w:hAnsi="宋体"/>
              </w:rPr>
              <w:t>%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96.2%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464" w:type="dxa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Times New Roman"/>
                <w:b/>
                <w:bCs/>
                <w:kern w:val="0"/>
              </w:rPr>
            </w:pPr>
          </w:p>
        </w:tc>
        <w:tc>
          <w:tcPr>
            <w:tcW w:w="1270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公共课部与文法系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无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</w:t>
            </w:r>
            <w:r>
              <w:rPr>
                <w:rFonts w:hint="eastAsia" w:ascii="宋体" w:hAnsi="宋体" w:cs="宋体"/>
                <w:kern w:val="0"/>
              </w:rPr>
              <w:t>130、</w:t>
            </w:r>
            <w:r>
              <w:rPr>
                <w:rFonts w:ascii="宋体" w:hAnsi="宋体" w:cs="宋体"/>
                <w:kern w:val="0"/>
              </w:rPr>
              <w:t>6#</w:t>
            </w:r>
            <w:r>
              <w:rPr>
                <w:rFonts w:hint="eastAsia" w:ascii="宋体" w:hAnsi="宋体" w:cs="宋体"/>
                <w:kern w:val="0"/>
              </w:rPr>
              <w:t>131、</w:t>
            </w:r>
            <w:r>
              <w:rPr>
                <w:rFonts w:ascii="宋体" w:hAnsi="宋体" w:cs="宋体"/>
                <w:kern w:val="0"/>
              </w:rPr>
              <w:t>6#</w:t>
            </w:r>
            <w:r>
              <w:rPr>
                <w:rFonts w:hint="eastAsia" w:ascii="宋体" w:hAnsi="宋体" w:cs="宋体"/>
                <w:kern w:val="0"/>
              </w:rPr>
              <w:t>132、</w:t>
            </w:r>
            <w:r>
              <w:rPr>
                <w:rFonts w:ascii="宋体" w:hAnsi="宋体" w:cs="宋体"/>
                <w:kern w:val="0"/>
              </w:rPr>
              <w:t>6#</w:t>
            </w:r>
            <w:r>
              <w:rPr>
                <w:rFonts w:hint="eastAsia" w:ascii="宋体" w:hAnsi="宋体" w:cs="宋体"/>
                <w:kern w:val="0"/>
              </w:rPr>
              <w:t>133、</w:t>
            </w:r>
            <w:r>
              <w:rPr>
                <w:rFonts w:ascii="宋体" w:hAnsi="宋体" w:cs="宋体"/>
                <w:kern w:val="0"/>
              </w:rPr>
              <w:t>6#</w:t>
            </w:r>
            <w:r>
              <w:rPr>
                <w:rFonts w:hint="eastAsia" w:ascii="宋体" w:hAnsi="宋体" w:cs="宋体"/>
                <w:kern w:val="0"/>
              </w:rPr>
              <w:t>134、</w:t>
            </w:r>
            <w:r>
              <w:rPr>
                <w:rFonts w:ascii="宋体" w:hAnsi="宋体" w:cs="宋体"/>
                <w:kern w:val="0"/>
              </w:rPr>
              <w:t>6#</w:t>
            </w:r>
            <w:r>
              <w:rPr>
                <w:rFonts w:hint="eastAsia" w:ascii="宋体" w:hAnsi="宋体" w:cs="宋体"/>
                <w:kern w:val="0"/>
              </w:rPr>
              <w:t>201、</w:t>
            </w:r>
            <w:r>
              <w:rPr>
                <w:rFonts w:ascii="宋体" w:hAnsi="宋体" w:cs="宋体"/>
                <w:kern w:val="0"/>
              </w:rPr>
              <w:t>6#</w:t>
            </w:r>
            <w:r>
              <w:rPr>
                <w:rFonts w:hint="eastAsia" w:ascii="宋体" w:hAnsi="宋体" w:cs="宋体"/>
                <w:kern w:val="0"/>
              </w:rPr>
              <w:t>203、</w:t>
            </w:r>
            <w:r>
              <w:rPr>
                <w:rFonts w:ascii="宋体" w:hAnsi="宋体" w:cs="宋体"/>
                <w:kern w:val="0"/>
              </w:rPr>
              <w:t>6#</w:t>
            </w:r>
            <w:r>
              <w:rPr>
                <w:rFonts w:hint="eastAsia" w:ascii="宋体" w:hAnsi="宋体" w:cs="宋体"/>
                <w:kern w:val="0"/>
              </w:rPr>
              <w:t>204、</w:t>
            </w:r>
            <w:r>
              <w:rPr>
                <w:rFonts w:ascii="宋体" w:hAnsi="宋体" w:cs="宋体"/>
                <w:kern w:val="0"/>
              </w:rPr>
              <w:t>6#</w:t>
            </w:r>
            <w:r>
              <w:rPr>
                <w:rFonts w:hint="eastAsia" w:ascii="宋体" w:hAnsi="宋体" w:cs="宋体"/>
                <w:kern w:val="0"/>
              </w:rPr>
              <w:t>205、7#511、7#512、7#513、7#514、7#516、7#515、7#517、7#518、7#519、7#520、7#521、7#522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</w:t>
            </w:r>
            <w:r>
              <w:rPr>
                <w:rFonts w:hint="eastAsia" w:ascii="宋体" w:hAnsi="宋体" w:cs="宋体"/>
                <w:kern w:val="0"/>
              </w:rPr>
              <w:t>202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95.5%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无</w:t>
            </w:r>
          </w:p>
        </w:tc>
        <w:tc>
          <w:tcPr>
            <w:tcW w:w="1928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3#316、3#317、3#318、3#321、3#L201、3#L301、3#L</w:t>
            </w:r>
            <w:r>
              <w:rPr>
                <w:rFonts w:ascii="宋体" w:hAnsi="宋体" w:cs="宋体"/>
                <w:kern w:val="0"/>
              </w:rPr>
              <w:t>302</w:t>
            </w:r>
            <w:r>
              <w:rPr>
                <w:rFonts w:hint="eastAsia" w:ascii="宋体" w:hAnsi="宋体" w:cs="宋体"/>
                <w:kern w:val="0"/>
              </w:rPr>
              <w:t>、3#212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无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100%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97.8%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sz w:val="32"/>
          <w:szCs w:val="32"/>
        </w:rPr>
      </w:pPr>
      <w:r>
        <w:rPr>
          <w:rFonts w:hint="eastAsia" w:ascii="仿宋" w:hAnsi="仿宋" w:eastAsia="仿宋" w:cs="宋体"/>
          <w:bCs/>
          <w:color w:val="000000"/>
          <w:kern w:val="0"/>
          <w:sz w:val="32"/>
          <w:szCs w:val="32"/>
        </w:rPr>
        <w:t>备注:周二和周四校生活</w:t>
      </w:r>
      <w:r>
        <w:rPr>
          <w:rFonts w:hint="eastAsia" w:ascii="仿宋" w:hAnsi="仿宋" w:eastAsia="仿宋" w:cs="宋体"/>
          <w:bCs/>
          <w:color w:val="000000"/>
          <w:kern w:val="0"/>
          <w:sz w:val="32"/>
          <w:szCs w:val="32"/>
          <w:lang w:val="en-US" w:eastAsia="zh-CN"/>
        </w:rPr>
        <w:t>保卫</w:t>
      </w:r>
      <w:r>
        <w:rPr>
          <w:rFonts w:hint="eastAsia" w:ascii="仿宋" w:hAnsi="仿宋" w:eastAsia="仿宋" w:cs="宋体"/>
          <w:bCs/>
          <w:color w:val="000000"/>
          <w:kern w:val="0"/>
          <w:sz w:val="32"/>
          <w:szCs w:val="32"/>
        </w:rPr>
        <w:t>部对18、19级宿舍进行抽查，优秀寝室与较差寝室</w:t>
      </w:r>
      <w:r>
        <w:rPr>
          <w:rFonts w:hint="eastAsia" w:ascii="仿宋" w:hAnsi="仿宋" w:eastAsia="仿宋" w:cs="宋体"/>
          <w:bCs/>
          <w:kern w:val="0"/>
          <w:sz w:val="32"/>
          <w:szCs w:val="32"/>
        </w:rPr>
        <w:t>都已</w:t>
      </w:r>
      <w:r>
        <w:rPr>
          <w:rFonts w:hint="eastAsia" w:ascii="仿宋" w:hAnsi="仿宋" w:eastAsia="仿宋" w:cs="宋体"/>
          <w:bCs/>
          <w:color w:val="000000"/>
          <w:kern w:val="0"/>
          <w:sz w:val="32"/>
          <w:szCs w:val="32"/>
        </w:rPr>
        <w:t>填入表格。</w:t>
      </w:r>
    </w:p>
    <w:p>
      <w:pPr>
        <w:jc w:val="left"/>
        <w:rPr>
          <w:rFonts w:ascii="宋体" w:hAnsi="宋体" w:cs="宋体"/>
          <w:sz w:val="32"/>
          <w:szCs w:val="32"/>
        </w:rPr>
      </w:pPr>
    </w:p>
    <w:p>
      <w:pPr>
        <w:jc w:val="left"/>
        <w:rPr>
          <w:rFonts w:ascii="宋体" w:hAnsi="宋体" w:cs="宋体"/>
          <w:sz w:val="32"/>
          <w:szCs w:val="32"/>
        </w:rPr>
      </w:pPr>
    </w:p>
    <w:p>
      <w:pPr>
        <w:jc w:val="left"/>
        <w:rPr>
          <w:rFonts w:ascii="宋体" w:hAnsi="宋体" w:cs="宋体"/>
          <w:sz w:val="32"/>
          <w:szCs w:val="32"/>
        </w:rPr>
      </w:pPr>
    </w:p>
    <w:p>
      <w:pPr>
        <w:jc w:val="left"/>
        <w:rPr>
          <w:rFonts w:ascii="宋体" w:hAnsi="宋体" w:cs="宋体"/>
          <w:sz w:val="32"/>
          <w:szCs w:val="32"/>
        </w:rPr>
      </w:pPr>
    </w:p>
    <w:p>
      <w:pPr>
        <w:jc w:val="left"/>
        <w:rPr>
          <w:rFonts w:ascii="宋体" w:hAnsi="宋体" w:cs="宋体"/>
          <w:sz w:val="32"/>
          <w:szCs w:val="32"/>
        </w:rPr>
      </w:pPr>
    </w:p>
    <w:p>
      <w:pPr>
        <w:jc w:val="left"/>
        <w:rPr>
          <w:rFonts w:ascii="黑体" w:hAnsi="黑体" w:eastAsia="黑体" w:cs="宋体"/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</w:rPr>
        <w:t>附件</w:t>
      </w:r>
      <w:r>
        <w:rPr>
          <w:rFonts w:ascii="黑体" w:hAnsi="黑体" w:eastAsia="黑体" w:cs="宋体"/>
          <w:sz w:val="32"/>
          <w:szCs w:val="32"/>
        </w:rPr>
        <w:t>2</w:t>
      </w:r>
    </w:p>
    <w:p>
      <w:pPr>
        <w:widowControl/>
        <w:jc w:val="center"/>
        <w:rPr>
          <w:rFonts w:ascii="宋体" w:cs="Times New Roman"/>
          <w:b/>
          <w:bCs/>
          <w:color w:val="000000"/>
          <w:kern w:val="0"/>
          <w:sz w:val="44"/>
          <w:szCs w:val="44"/>
        </w:rPr>
      </w:pPr>
      <w:r>
        <w:rPr>
          <w:rFonts w:hint="eastAsia" w:ascii="宋体" w:hAnsi="宋体" w:cs="宋体"/>
          <w:b/>
          <w:bCs/>
          <w:color w:val="000000"/>
          <w:kern w:val="0"/>
          <w:sz w:val="44"/>
          <w:szCs w:val="44"/>
        </w:rPr>
        <w:t>寝室卫生检查平均合格率排名</w:t>
      </w:r>
    </w:p>
    <w:tbl>
      <w:tblPr>
        <w:tblStyle w:val="8"/>
        <w:tblW w:w="92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4"/>
        <w:gridCol w:w="4086"/>
        <w:gridCol w:w="43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734" w:type="dxa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4"/>
                <w:szCs w:val="24"/>
              </w:rPr>
              <w:t>排名</w:t>
            </w:r>
          </w:p>
        </w:tc>
        <w:tc>
          <w:tcPr>
            <w:tcW w:w="4086" w:type="dxa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4399" w:type="dxa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4"/>
                <w:szCs w:val="24"/>
              </w:rPr>
              <w:t>合格率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734" w:type="dxa"/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408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4399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734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408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4399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97.8</w:t>
            </w:r>
            <w:r>
              <w:rPr>
                <w:rFonts w:ascii="宋体" w:cs="宋体"/>
                <w:kern w:val="0"/>
                <w:sz w:val="24"/>
                <w:szCs w:val="24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734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408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公共课部与文法系</w:t>
            </w:r>
          </w:p>
        </w:tc>
        <w:tc>
          <w:tcPr>
            <w:tcW w:w="4399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97.8</w:t>
            </w:r>
            <w:r>
              <w:rPr>
                <w:rFonts w:ascii="宋体" w:cs="宋体"/>
                <w:kern w:val="0"/>
                <w:sz w:val="24"/>
                <w:szCs w:val="24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734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cs="宋体"/>
                <w:b/>
                <w:bCs/>
                <w:kern w:val="0"/>
                <w:sz w:val="24"/>
                <w:szCs w:val="24"/>
              </w:rPr>
              <w:t>4</w:t>
            </w:r>
          </w:p>
        </w:tc>
        <w:tc>
          <w:tcPr>
            <w:tcW w:w="408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4399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96.2%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734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cs="宋体"/>
                <w:b/>
                <w:bCs/>
                <w:kern w:val="0"/>
                <w:sz w:val="24"/>
                <w:szCs w:val="24"/>
              </w:rPr>
              <w:t>5</w:t>
            </w:r>
          </w:p>
        </w:tc>
        <w:tc>
          <w:tcPr>
            <w:tcW w:w="408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艺术与传媒系</w:t>
            </w:r>
          </w:p>
        </w:tc>
        <w:tc>
          <w:tcPr>
            <w:tcW w:w="4399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94.6%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734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cs="宋体"/>
                <w:b/>
                <w:bCs/>
                <w:kern w:val="0"/>
                <w:sz w:val="24"/>
                <w:szCs w:val="24"/>
              </w:rPr>
              <w:t>6</w:t>
            </w:r>
          </w:p>
        </w:tc>
        <w:tc>
          <w:tcPr>
            <w:tcW w:w="408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4399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92.6%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734" w:type="dxa"/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cs="宋体"/>
                <w:b/>
                <w:bCs/>
                <w:kern w:val="0"/>
                <w:sz w:val="24"/>
                <w:szCs w:val="24"/>
              </w:rPr>
              <w:t>7</w:t>
            </w:r>
          </w:p>
        </w:tc>
        <w:tc>
          <w:tcPr>
            <w:tcW w:w="408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4399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91.7%</w:t>
            </w:r>
          </w:p>
        </w:tc>
      </w:tr>
    </w:tbl>
    <w:p>
      <w:pPr>
        <w:widowControl/>
        <w:jc w:val="left"/>
        <w:rPr>
          <w:rFonts w:ascii="宋体" w:cs="宋体"/>
          <w:color w:val="000000"/>
          <w:kern w:val="0"/>
          <w:sz w:val="32"/>
          <w:szCs w:val="32"/>
        </w:rPr>
      </w:pPr>
    </w:p>
    <w:p>
      <w:pPr>
        <w:widowControl/>
        <w:jc w:val="left"/>
        <w:rPr>
          <w:rFonts w:ascii="宋体" w:cs="宋体"/>
          <w:color w:val="000000"/>
          <w:kern w:val="0"/>
          <w:sz w:val="32"/>
          <w:szCs w:val="32"/>
        </w:rPr>
      </w:pPr>
    </w:p>
    <w:p>
      <w:pPr>
        <w:widowControl/>
        <w:jc w:val="left"/>
        <w:rPr>
          <w:rFonts w:ascii="宋体" w:cs="宋体"/>
          <w:color w:val="000000"/>
          <w:kern w:val="0"/>
          <w:sz w:val="32"/>
          <w:szCs w:val="32"/>
        </w:rPr>
      </w:pPr>
    </w:p>
    <w:p>
      <w:pPr>
        <w:widowControl/>
        <w:jc w:val="left"/>
        <w:rPr>
          <w:rFonts w:ascii="宋体" w:hAnsi="宋体" w:cs="宋体"/>
          <w:bCs/>
          <w:color w:val="000000"/>
          <w:kern w:val="0"/>
          <w:sz w:val="32"/>
          <w:szCs w:val="32"/>
        </w:rPr>
      </w:pPr>
    </w:p>
    <w:p>
      <w:pPr>
        <w:widowControl/>
        <w:jc w:val="left"/>
        <w:rPr>
          <w:rFonts w:ascii="宋体" w:hAnsi="宋体" w:cs="宋体"/>
          <w:bCs/>
          <w:color w:val="000000"/>
          <w:kern w:val="0"/>
          <w:sz w:val="32"/>
          <w:szCs w:val="32"/>
        </w:rPr>
      </w:pPr>
    </w:p>
    <w:p>
      <w:pPr>
        <w:widowControl/>
        <w:jc w:val="left"/>
        <w:rPr>
          <w:rFonts w:ascii="宋体" w:hAnsi="宋体" w:cs="宋体"/>
          <w:bCs/>
          <w:color w:val="000000"/>
          <w:kern w:val="0"/>
          <w:sz w:val="32"/>
          <w:szCs w:val="32"/>
        </w:rPr>
      </w:pPr>
    </w:p>
    <w:p>
      <w:pPr>
        <w:widowControl/>
        <w:jc w:val="left"/>
        <w:rPr>
          <w:rFonts w:ascii="宋体" w:hAnsi="宋体" w:cs="宋体"/>
          <w:bCs/>
          <w:color w:val="000000"/>
          <w:kern w:val="0"/>
          <w:sz w:val="32"/>
          <w:szCs w:val="32"/>
        </w:rPr>
      </w:pPr>
    </w:p>
    <w:p>
      <w:pPr>
        <w:widowControl/>
        <w:jc w:val="left"/>
        <w:rPr>
          <w:rFonts w:ascii="宋体" w:hAnsi="宋体" w:cs="宋体"/>
          <w:bCs/>
          <w:color w:val="000000"/>
          <w:kern w:val="0"/>
          <w:sz w:val="32"/>
          <w:szCs w:val="32"/>
        </w:rPr>
      </w:pPr>
    </w:p>
    <w:p>
      <w:pPr>
        <w:widowControl/>
        <w:jc w:val="left"/>
        <w:rPr>
          <w:rFonts w:ascii="宋体" w:hAnsi="宋体" w:cs="宋体"/>
          <w:bCs/>
          <w:color w:val="000000"/>
          <w:kern w:val="0"/>
          <w:sz w:val="32"/>
          <w:szCs w:val="32"/>
        </w:rPr>
      </w:pPr>
    </w:p>
    <w:p>
      <w:pPr>
        <w:widowControl/>
        <w:jc w:val="left"/>
        <w:rPr>
          <w:rFonts w:ascii="宋体" w:hAnsi="宋体" w:cs="宋体"/>
          <w:bCs/>
          <w:color w:val="000000"/>
          <w:kern w:val="0"/>
          <w:sz w:val="32"/>
          <w:szCs w:val="32"/>
        </w:rPr>
      </w:pPr>
    </w:p>
    <w:p>
      <w:pPr>
        <w:widowControl/>
        <w:jc w:val="left"/>
        <w:rPr>
          <w:rFonts w:ascii="黑体" w:hAnsi="黑体" w:eastAsia="黑体" w:cs="宋体"/>
          <w:bCs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color w:val="000000"/>
          <w:kern w:val="0"/>
          <w:sz w:val="32"/>
          <w:szCs w:val="32"/>
        </w:rPr>
        <w:t>附件3</w:t>
      </w:r>
    </w:p>
    <w:p>
      <w:pPr>
        <w:jc w:val="center"/>
        <w:rPr>
          <w:rFonts w:cs="Times New Roman"/>
          <w:b/>
          <w:bCs/>
          <w:sz w:val="44"/>
          <w:szCs w:val="44"/>
        </w:rPr>
      </w:pPr>
      <w:r>
        <w:rPr>
          <w:rFonts w:hint="eastAsia" w:cs="宋体"/>
          <w:b/>
          <w:bCs/>
          <w:sz w:val="44"/>
          <w:szCs w:val="44"/>
        </w:rPr>
        <w:t>校园卫生检查情况表</w:t>
      </w:r>
    </w:p>
    <w:tbl>
      <w:tblPr>
        <w:tblStyle w:val="8"/>
        <w:tblW w:w="10518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86"/>
        <w:gridCol w:w="1094"/>
        <w:gridCol w:w="942"/>
        <w:gridCol w:w="4040"/>
        <w:gridCol w:w="3556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  <w:jc w:val="center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</w:rPr>
              <w:t>年级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</w:rPr>
              <w:t>系部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</w:rPr>
              <w:t>星期</w:t>
            </w:r>
          </w:p>
        </w:tc>
        <w:tc>
          <w:tcPr>
            <w:tcW w:w="4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</w:rPr>
              <w:t>卫生区域</w:t>
            </w:r>
          </w:p>
        </w:tc>
        <w:tc>
          <w:tcPr>
            <w:tcW w:w="3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</w:rPr>
              <w:t>检查情况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  <w:jc w:val="center"/>
        </w:trPr>
        <w:tc>
          <w:tcPr>
            <w:tcW w:w="8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</w:rPr>
              <w:t>2019级</w:t>
            </w:r>
          </w:p>
        </w:tc>
        <w:tc>
          <w:tcPr>
            <w:tcW w:w="10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bCs/>
                <w:kern w:val="0"/>
              </w:rPr>
            </w:pPr>
            <w:r>
              <w:rPr>
                <w:rFonts w:hint="eastAsia" w:ascii="宋体" w:cs="宋体"/>
                <w:b/>
                <w:bCs/>
                <w:kern w:val="0"/>
              </w:rPr>
              <w:t>经济与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cs="宋体"/>
                <w:b/>
                <w:bCs/>
                <w:kern w:val="0"/>
              </w:rPr>
              <w:t>管理学系</w:t>
            </w:r>
            <w:r>
              <w:rPr>
                <w:rFonts w:hint="eastAsia" w:ascii="宋体" w:hAnsi="宋体" w:cs="宋体"/>
                <w:b/>
                <w:bCs/>
                <w:color w:val="000000"/>
              </w:rPr>
              <w:t>203人</w:t>
            </w:r>
            <w:bookmarkStart w:id="1" w:name="_GoBack"/>
            <w:bookmarkEnd w:id="1"/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星期一</w:t>
            </w:r>
          </w:p>
        </w:tc>
        <w:tc>
          <w:tcPr>
            <w:tcW w:w="40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田径场、篮球场及绿化带</w:t>
            </w:r>
          </w:p>
        </w:tc>
        <w:tc>
          <w:tcPr>
            <w:tcW w:w="3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  <w:jc w:val="center"/>
        </w:trPr>
        <w:tc>
          <w:tcPr>
            <w:tcW w:w="8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0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星期二</w:t>
            </w:r>
          </w:p>
        </w:tc>
        <w:tc>
          <w:tcPr>
            <w:tcW w:w="40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  <w:jc w:val="center"/>
        </w:trPr>
        <w:tc>
          <w:tcPr>
            <w:tcW w:w="8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0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星期三</w:t>
            </w:r>
          </w:p>
        </w:tc>
        <w:tc>
          <w:tcPr>
            <w:tcW w:w="40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</w:rPr>
              <w:t>下雨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  <w:jc w:val="center"/>
        </w:trPr>
        <w:tc>
          <w:tcPr>
            <w:tcW w:w="8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0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星期四</w:t>
            </w:r>
          </w:p>
        </w:tc>
        <w:tc>
          <w:tcPr>
            <w:tcW w:w="40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  <w:jc w:val="center"/>
        </w:trPr>
        <w:tc>
          <w:tcPr>
            <w:tcW w:w="8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0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星期五</w:t>
            </w:r>
          </w:p>
        </w:tc>
        <w:tc>
          <w:tcPr>
            <w:tcW w:w="40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  <w:jc w:val="center"/>
        </w:trPr>
        <w:tc>
          <w:tcPr>
            <w:tcW w:w="8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0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</w:rPr>
              <w:t>艺术与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</w:rPr>
              <w:t>传媒系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</w:rPr>
              <w:t>221人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星期一</w:t>
            </w:r>
          </w:p>
        </w:tc>
        <w:tc>
          <w:tcPr>
            <w:tcW w:w="40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西门至理工食堂主干道及绿化带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乒乓球、羽毛球场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荷花池与乒乓球场之间主干道及绿化带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荷花池拱桥</w:t>
            </w:r>
          </w:p>
        </w:tc>
        <w:tc>
          <w:tcPr>
            <w:tcW w:w="3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荷花池拱桥处由少量垃圾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  <w:jc w:val="center"/>
        </w:trPr>
        <w:tc>
          <w:tcPr>
            <w:tcW w:w="8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0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星期二</w:t>
            </w:r>
          </w:p>
        </w:tc>
        <w:tc>
          <w:tcPr>
            <w:tcW w:w="40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  <w:jc w:val="center"/>
        </w:trPr>
        <w:tc>
          <w:tcPr>
            <w:tcW w:w="8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0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星期三</w:t>
            </w:r>
          </w:p>
        </w:tc>
        <w:tc>
          <w:tcPr>
            <w:tcW w:w="40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</w:rPr>
              <w:t>下雨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  <w:jc w:val="center"/>
        </w:trPr>
        <w:tc>
          <w:tcPr>
            <w:tcW w:w="8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0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星期四</w:t>
            </w:r>
          </w:p>
        </w:tc>
        <w:tc>
          <w:tcPr>
            <w:tcW w:w="40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</w:rPr>
              <w:t>食堂门口主干道有垃圾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  <w:jc w:val="center"/>
        </w:trPr>
        <w:tc>
          <w:tcPr>
            <w:tcW w:w="8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0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星期五</w:t>
            </w:r>
          </w:p>
        </w:tc>
        <w:tc>
          <w:tcPr>
            <w:tcW w:w="40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  <w:jc w:val="center"/>
        </w:trPr>
        <w:tc>
          <w:tcPr>
            <w:tcW w:w="8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0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机械与汽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车工程系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</w:rPr>
              <w:t>123人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星期一</w:t>
            </w:r>
          </w:p>
        </w:tc>
        <w:tc>
          <w:tcPr>
            <w:tcW w:w="40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活动中心与一教门前主干道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食堂后方、食堂与停车场之间道路及绿化带</w:t>
            </w:r>
            <w:r>
              <w:rPr>
                <w:rFonts w:hint="eastAsia" w:ascii="宋体" w:hAnsi="宋体" w:cs="宋体"/>
                <w:color w:val="000000"/>
                <w:kern w:val="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</w:rPr>
              <w:t>食堂与活动中心连廊及绿化带</w:t>
            </w:r>
          </w:p>
        </w:tc>
        <w:tc>
          <w:tcPr>
            <w:tcW w:w="3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  <w:jc w:val="center"/>
        </w:trPr>
        <w:tc>
          <w:tcPr>
            <w:tcW w:w="8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0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星期二</w:t>
            </w:r>
          </w:p>
        </w:tc>
        <w:tc>
          <w:tcPr>
            <w:tcW w:w="40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  <w:jc w:val="center"/>
        </w:trPr>
        <w:tc>
          <w:tcPr>
            <w:tcW w:w="8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0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星期三</w:t>
            </w:r>
          </w:p>
        </w:tc>
        <w:tc>
          <w:tcPr>
            <w:tcW w:w="40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</w:rPr>
              <w:t>下雨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  <w:jc w:val="center"/>
        </w:trPr>
        <w:tc>
          <w:tcPr>
            <w:tcW w:w="8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0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星期四</w:t>
            </w:r>
          </w:p>
        </w:tc>
        <w:tc>
          <w:tcPr>
            <w:tcW w:w="40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活动中心与一教门前主干道有垃圾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  <w:jc w:val="center"/>
        </w:trPr>
        <w:tc>
          <w:tcPr>
            <w:tcW w:w="8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0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星期五</w:t>
            </w:r>
          </w:p>
        </w:tc>
        <w:tc>
          <w:tcPr>
            <w:tcW w:w="40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  <w:jc w:val="center"/>
        </w:trPr>
        <w:tc>
          <w:tcPr>
            <w:tcW w:w="8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0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</w:rPr>
              <w:t>公共课部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</w:rPr>
              <w:t>与文法系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</w:rPr>
              <w:t>175人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星期一</w:t>
            </w:r>
          </w:p>
        </w:tc>
        <w:tc>
          <w:tcPr>
            <w:tcW w:w="40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田径场与2栋公寓楼之间主干道及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健身器材处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2-4栋至6-8栋公寓楼主干道级绿化带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4栋与6栋公寓楼公共区域及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8栋后面公共区域</w:t>
            </w:r>
          </w:p>
        </w:tc>
        <w:tc>
          <w:tcPr>
            <w:tcW w:w="3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  <w:jc w:val="center"/>
        </w:trPr>
        <w:tc>
          <w:tcPr>
            <w:tcW w:w="8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0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星期二</w:t>
            </w:r>
          </w:p>
        </w:tc>
        <w:tc>
          <w:tcPr>
            <w:tcW w:w="40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  <w:jc w:val="center"/>
        </w:trPr>
        <w:tc>
          <w:tcPr>
            <w:tcW w:w="8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0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星期三</w:t>
            </w:r>
          </w:p>
        </w:tc>
        <w:tc>
          <w:tcPr>
            <w:tcW w:w="40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</w:rPr>
              <w:t>下雨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  <w:jc w:val="center"/>
        </w:trPr>
        <w:tc>
          <w:tcPr>
            <w:tcW w:w="8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0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星期四</w:t>
            </w:r>
          </w:p>
        </w:tc>
        <w:tc>
          <w:tcPr>
            <w:tcW w:w="40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  <w:jc w:val="center"/>
        </w:trPr>
        <w:tc>
          <w:tcPr>
            <w:tcW w:w="8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0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星期五</w:t>
            </w:r>
          </w:p>
        </w:tc>
        <w:tc>
          <w:tcPr>
            <w:tcW w:w="40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卫生一切正常</w:t>
            </w:r>
          </w:p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</w:rPr>
              <w:t>（</w:t>
            </w:r>
            <w:r>
              <w:rPr>
                <w:rFonts w:hint="eastAsia" w:ascii="宋体" w:hAnsi="宋体" w:cs="宋体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color w:val="000000"/>
              </w:rPr>
              <w:t>栋后面公共区域在施工）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  <w:jc w:val="center"/>
        </w:trPr>
        <w:tc>
          <w:tcPr>
            <w:tcW w:w="8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0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</w:rPr>
              <w:t>外语系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</w:rPr>
              <w:t>183人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星期一</w:t>
            </w:r>
          </w:p>
        </w:tc>
        <w:tc>
          <w:tcPr>
            <w:tcW w:w="40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田径场与1栋公寓楼之间主干道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荷花池与7栋公寓楼之间主干道及绿化带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3栋与5栋公寓楼之间主干道</w:t>
            </w:r>
            <w:r>
              <w:rPr>
                <w:rFonts w:hint="eastAsia" w:ascii="宋体" w:hAnsi="宋体" w:cs="宋体"/>
                <w:color w:val="000000"/>
                <w:kern w:val="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</w:rPr>
              <w:t>7栋公寓楼与开水房之间主干道</w:t>
            </w:r>
          </w:p>
        </w:tc>
        <w:tc>
          <w:tcPr>
            <w:tcW w:w="3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  <w:jc w:val="center"/>
        </w:trPr>
        <w:tc>
          <w:tcPr>
            <w:tcW w:w="8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0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星期二</w:t>
            </w:r>
          </w:p>
        </w:tc>
        <w:tc>
          <w:tcPr>
            <w:tcW w:w="40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  <w:jc w:val="center"/>
        </w:trPr>
        <w:tc>
          <w:tcPr>
            <w:tcW w:w="8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0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星期三</w:t>
            </w:r>
          </w:p>
        </w:tc>
        <w:tc>
          <w:tcPr>
            <w:tcW w:w="40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下雨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  <w:jc w:val="center"/>
        </w:trPr>
        <w:tc>
          <w:tcPr>
            <w:tcW w:w="8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0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星期四</w:t>
            </w:r>
          </w:p>
        </w:tc>
        <w:tc>
          <w:tcPr>
            <w:tcW w:w="40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  <w:jc w:val="center"/>
        </w:trPr>
        <w:tc>
          <w:tcPr>
            <w:tcW w:w="8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0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星期五</w:t>
            </w:r>
          </w:p>
        </w:tc>
        <w:tc>
          <w:tcPr>
            <w:tcW w:w="40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3栋与5栋公寓楼之间主干道有垃圾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  <w:jc w:val="center"/>
        </w:trPr>
        <w:tc>
          <w:tcPr>
            <w:tcW w:w="8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0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电子科学与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信息工程系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</w:rPr>
              <w:t>429人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星期一</w:t>
            </w:r>
          </w:p>
        </w:tc>
        <w:tc>
          <w:tcPr>
            <w:tcW w:w="40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移动通信学院门前主干道及绿化带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移动通信学院与食堂、活动中心之间道路、停车场及绿化带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1号教学楼与停车场之间主干道及绿化带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4号教学楼前主干道及绿化带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图书馆前广场及四周主干道、绿化带</w:t>
            </w:r>
          </w:p>
        </w:tc>
        <w:tc>
          <w:tcPr>
            <w:tcW w:w="3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  <w:jc w:val="center"/>
        </w:trPr>
        <w:tc>
          <w:tcPr>
            <w:tcW w:w="8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0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星期二</w:t>
            </w:r>
          </w:p>
        </w:tc>
        <w:tc>
          <w:tcPr>
            <w:tcW w:w="40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  <w:jc w:val="center"/>
        </w:trPr>
        <w:tc>
          <w:tcPr>
            <w:tcW w:w="8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0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星期三</w:t>
            </w:r>
          </w:p>
        </w:tc>
        <w:tc>
          <w:tcPr>
            <w:tcW w:w="40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下雨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  <w:jc w:val="center"/>
        </w:trPr>
        <w:tc>
          <w:tcPr>
            <w:tcW w:w="8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0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星期四</w:t>
            </w:r>
          </w:p>
        </w:tc>
        <w:tc>
          <w:tcPr>
            <w:tcW w:w="40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  <w:jc w:val="center"/>
        </w:trPr>
        <w:tc>
          <w:tcPr>
            <w:tcW w:w="8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0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星期五</w:t>
            </w:r>
          </w:p>
        </w:tc>
        <w:tc>
          <w:tcPr>
            <w:tcW w:w="40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  <w:jc w:val="center"/>
        </w:trPr>
        <w:tc>
          <w:tcPr>
            <w:tcW w:w="8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0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</w:rPr>
              <w:t>建筑工程系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</w:rPr>
              <w:t>114人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星期一</w:t>
            </w:r>
          </w:p>
        </w:tc>
        <w:tc>
          <w:tcPr>
            <w:tcW w:w="40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创业园广场、学校东大门广场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及两广场之间干道及绿化带</w:t>
            </w:r>
          </w:p>
        </w:tc>
        <w:tc>
          <w:tcPr>
            <w:tcW w:w="3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  <w:jc w:val="center"/>
        </w:trPr>
        <w:tc>
          <w:tcPr>
            <w:tcW w:w="8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0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星期二</w:t>
            </w:r>
          </w:p>
        </w:tc>
        <w:tc>
          <w:tcPr>
            <w:tcW w:w="40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  <w:jc w:val="center"/>
        </w:trPr>
        <w:tc>
          <w:tcPr>
            <w:tcW w:w="8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0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星期三</w:t>
            </w:r>
          </w:p>
        </w:tc>
        <w:tc>
          <w:tcPr>
            <w:tcW w:w="40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下雨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  <w:jc w:val="center"/>
        </w:trPr>
        <w:tc>
          <w:tcPr>
            <w:tcW w:w="8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0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星期四</w:t>
            </w:r>
          </w:p>
        </w:tc>
        <w:tc>
          <w:tcPr>
            <w:tcW w:w="40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  <w:jc w:val="center"/>
        </w:trPr>
        <w:tc>
          <w:tcPr>
            <w:tcW w:w="8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0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星期五</w:t>
            </w:r>
          </w:p>
        </w:tc>
        <w:tc>
          <w:tcPr>
            <w:tcW w:w="40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</w:rPr>
              <w:t>卫生一切正常</w:t>
            </w:r>
          </w:p>
        </w:tc>
      </w:tr>
    </w:tbl>
    <w:p>
      <w:pPr>
        <w:jc w:val="left"/>
        <w:rPr>
          <w:rFonts w:ascii="宋体" w:hAnsi="宋体" w:cs="宋体"/>
          <w:b/>
          <w:bCs/>
          <w:sz w:val="28"/>
          <w:szCs w:val="28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ind w:firstLine="102" w:firstLineChars="49"/>
        <w:rPr>
          <w:rFonts w:ascii="仿宋" w:hAnsi="仿宋" w:eastAsia="仿宋"/>
          <w:sz w:val="28"/>
          <w:szCs w:val="28"/>
        </w:rPr>
      </w:pPr>
      <w:r>
        <w:rPr>
          <w:rFonts w:ascii="Times New Roman" w:hAnsi="Times New Roma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332740</wp:posOffset>
                </wp:positionV>
                <wp:extent cx="5334000" cy="0"/>
                <wp:effectExtent l="9525" t="8890" r="9525" b="1016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400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75pt;margin-top:26.2pt;height:0pt;width:420pt;z-index:251659264;mso-width-relative:page;mso-height-relative:page;" filled="f" stroked="t" coordsize="21600,21600" o:gfxdata="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Ckf9qrXAAAACAEAAA8AAAAAAAAAAQAgAAAAIgAAAGRycy9k&#10;b3ducmV2LnhtbFBLAQIUABQAAAAIAIdO4kDotCxOygEAAF0DAAAOAAAAAAAAAAEAIAAAACYBAABk&#10;cnMvZTJvRG9jLnhtbFBLBQYAAAAABgAGAFkBAABiBQAAAAA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81280</wp:posOffset>
                </wp:positionV>
                <wp:extent cx="5334000" cy="0"/>
                <wp:effectExtent l="9525" t="14605" r="9525" b="1397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400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.5pt;margin-top:6.4pt;height:0pt;width:420pt;z-index:251660288;mso-width-relative:page;mso-height-relative:page;" filled="f" stroked="t" coordsize="21600,21600" o:gfxdata="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i/s4U9YAAAAIAQAADwAAAAAAAAABACAAAAAiAAAAZHJzL2Rv&#10;d25yZXYueG1sUEsBAhQAFAAAAAgAh07iQNiWsF7KAQAAXQMAAA4AAAAAAAAAAQAgAAAAJQEAAGRy&#10;cy9lMm9Eb2MueG1sUEsFBgAAAAAGAAYAWQEAAGEFAAAAAA=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</w:rPr>
        <w:t xml:space="preserve">湖北文理学院理工学院学生联合会 </w:t>
      </w:r>
      <w:r>
        <w:rPr>
          <w:rFonts w:ascii="仿宋" w:hAnsi="仿宋" w:eastAsia="仿宋" w:cs="仿宋"/>
          <w:sz w:val="28"/>
          <w:szCs w:val="28"/>
        </w:rPr>
        <w:t xml:space="preserve">       2019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ascii="仿宋" w:hAnsi="仿宋" w:eastAsia="仿宋" w:cs="仿宋"/>
          <w:sz w:val="28"/>
          <w:szCs w:val="28"/>
        </w:rPr>
        <w:t>10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ascii="仿宋" w:hAnsi="仿宋" w:eastAsia="仿宋" w:cs="仿宋"/>
          <w:sz w:val="28"/>
          <w:szCs w:val="28"/>
        </w:rPr>
        <w:t>21</w:t>
      </w:r>
      <w:r>
        <w:rPr>
          <w:rFonts w:hint="eastAsia" w:ascii="仿宋" w:hAnsi="仿宋" w:eastAsia="仿宋" w:cs="仿宋"/>
          <w:sz w:val="28"/>
          <w:szCs w:val="28"/>
        </w:rPr>
        <w:t>日印制</w:t>
      </w:r>
    </w:p>
    <w:p>
      <w:pPr>
        <w:wordWrap w:val="0"/>
        <w:spacing w:line="500" w:lineRule="exact"/>
        <w:ind w:right="280" w:firstLine="137" w:firstLineChars="49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共印制10份</w:t>
      </w:r>
    </w:p>
    <w:sectPr>
      <w:headerReference r:id="rId3" w:type="default"/>
      <w:pgSz w:w="11906" w:h="16838"/>
      <w:pgMar w:top="1440" w:right="1644" w:bottom="1440" w:left="164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oNotHyphenateCaps/>
  <w:drawingGridHorizontalSpacing w:val="105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327968AE"/>
    <w:rsid w:val="59EE20A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99" w:semiHidden="0" w:name="Balloon Text"/>
    <w:lsdException w:qFormat="1" w:unhideWhenUsed="0" w:uiPriority="9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9"/>
    <w:qFormat/>
    <w:uiPriority w:val="0"/>
    <w:pPr>
      <w:jc w:val="left"/>
    </w:pPr>
  </w:style>
  <w:style w:type="paragraph" w:styleId="3">
    <w:name w:val="Date"/>
    <w:basedOn w:val="1"/>
    <w:next w:val="1"/>
    <w:link w:val="18"/>
    <w:qFormat/>
    <w:uiPriority w:val="99"/>
    <w:pPr>
      <w:ind w:left="100" w:leftChars="2500"/>
    </w:pPr>
  </w:style>
  <w:style w:type="paragraph" w:styleId="4">
    <w:name w:val="Balloon Text"/>
    <w:basedOn w:val="1"/>
    <w:link w:val="12"/>
    <w:qFormat/>
    <w:uiPriority w:val="99"/>
    <w:rPr>
      <w:sz w:val="18"/>
      <w:szCs w:val="18"/>
    </w:rPr>
  </w:style>
  <w:style w:type="paragraph" w:styleId="5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2"/>
    <w:next w:val="2"/>
    <w:link w:val="20"/>
    <w:qFormat/>
    <w:uiPriority w:val="0"/>
    <w:rPr>
      <w:b/>
      <w:bCs/>
    </w:rPr>
  </w:style>
  <w:style w:type="table" w:styleId="9">
    <w:name w:val="Table Grid"/>
    <w:basedOn w:val="8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annotation reference"/>
    <w:basedOn w:val="10"/>
    <w:qFormat/>
    <w:uiPriority w:val="0"/>
    <w:rPr>
      <w:sz w:val="21"/>
      <w:szCs w:val="21"/>
    </w:rPr>
  </w:style>
  <w:style w:type="character" w:customStyle="1" w:styleId="12">
    <w:name w:val="批注框文本 字符"/>
    <w:link w:val="4"/>
    <w:qFormat/>
    <w:uiPriority w:val="99"/>
    <w:rPr>
      <w:kern w:val="2"/>
      <w:sz w:val="18"/>
      <w:szCs w:val="18"/>
    </w:rPr>
  </w:style>
  <w:style w:type="character" w:customStyle="1" w:styleId="13">
    <w:name w:val="页脚 字符"/>
    <w:link w:val="5"/>
    <w:qFormat/>
    <w:uiPriority w:val="99"/>
    <w:rPr>
      <w:kern w:val="2"/>
      <w:sz w:val="18"/>
      <w:szCs w:val="18"/>
    </w:rPr>
  </w:style>
  <w:style w:type="character" w:customStyle="1" w:styleId="14">
    <w:name w:val="页眉 字符"/>
    <w:link w:val="6"/>
    <w:qFormat/>
    <w:uiPriority w:val="99"/>
    <w:rPr>
      <w:kern w:val="2"/>
      <w:sz w:val="18"/>
      <w:szCs w:val="18"/>
    </w:rPr>
  </w:style>
  <w:style w:type="paragraph" w:customStyle="1" w:styleId="15">
    <w:name w:val="List Paragraph"/>
    <w:basedOn w:val="1"/>
    <w:qFormat/>
    <w:uiPriority w:val="99"/>
    <w:pPr>
      <w:ind w:firstLine="420" w:firstLineChars="200"/>
    </w:pPr>
  </w:style>
  <w:style w:type="paragraph" w:customStyle="1" w:styleId="16">
    <w:name w:val="正文 A"/>
    <w:qFormat/>
    <w:uiPriority w:val="99"/>
    <w:pPr>
      <w:widowControl w:val="0"/>
      <w:jc w:val="both"/>
    </w:pPr>
    <w:rPr>
      <w:rFonts w:ascii="Calibri" w:hAnsi="Calibri" w:eastAsia="宋体" w:cs="Calibri"/>
      <w:color w:val="000000"/>
      <w:kern w:val="2"/>
      <w:sz w:val="21"/>
      <w:szCs w:val="21"/>
      <w:u w:color="000000"/>
      <w:lang w:val="en-US" w:eastAsia="zh-CN" w:bidi="ar-SA"/>
    </w:rPr>
  </w:style>
  <w:style w:type="table" w:customStyle="1" w:styleId="17">
    <w:name w:val="Table Normal1"/>
    <w:qFormat/>
    <w:uiPriority w:val="99"/>
    <w:rPr>
      <w:rFonts w:cs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8">
    <w:name w:val="日期 字符"/>
    <w:basedOn w:val="10"/>
    <w:link w:val="3"/>
    <w:qFormat/>
    <w:uiPriority w:val="99"/>
    <w:rPr>
      <w:rFonts w:ascii="Calibri" w:hAnsi="Calibri" w:cs="Calibri"/>
      <w:kern w:val="2"/>
      <w:sz w:val="21"/>
      <w:szCs w:val="21"/>
    </w:rPr>
  </w:style>
  <w:style w:type="character" w:customStyle="1" w:styleId="19">
    <w:name w:val="批注文字 字符"/>
    <w:basedOn w:val="10"/>
    <w:link w:val="2"/>
    <w:qFormat/>
    <w:uiPriority w:val="0"/>
    <w:rPr>
      <w:rFonts w:cs="Calibri"/>
      <w:kern w:val="2"/>
      <w:sz w:val="21"/>
      <w:szCs w:val="21"/>
    </w:rPr>
  </w:style>
  <w:style w:type="character" w:customStyle="1" w:styleId="20">
    <w:name w:val="批注主题 字符"/>
    <w:basedOn w:val="19"/>
    <w:link w:val="7"/>
    <w:qFormat/>
    <w:uiPriority w:val="0"/>
    <w:rPr>
      <w:rFonts w:cs="Calibri"/>
      <w:b/>
      <w:bCs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12</Pages>
  <Words>841</Words>
  <Characters>4794</Characters>
  <Lines>39</Lines>
  <Paragraphs>11</Paragraphs>
  <TotalTime>6</TotalTime>
  <ScaleCrop>false</ScaleCrop>
  <LinksUpToDate>false</LinksUpToDate>
  <CharactersWithSpaces>5624</CharactersWithSpaces>
  <Application>WPS Office_11.1.0.9145_F1E327BC-269C-435d-A152-05C5408002CA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2019-10-20T21:43:00Z</dcterms:created>
  <dc:creator>ASUS</dc:creator>
  <cp:lastModifiedBy>杨之仪</cp:lastModifiedBy>
  <cp:lastPrinted>2019-06-11T16:31:00Z</cp:lastPrinted>
  <dcterms:modified xsi:type="dcterms:W3CDTF">2019-10-20T15:12:21Z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