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  <w:t>党委书记、院长杨海浪带队调研指导人文艺术系工作</w:t>
      </w:r>
      <w:bookmarkEnd w:id="0"/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宋体" w:eastAsia="黑体" w:cs="宋体"/>
          <w:color w:val="000000"/>
          <w:kern w:val="0"/>
          <w:sz w:val="18"/>
          <w:szCs w:val="18"/>
        </w:rPr>
        <w:br w:type="textWrapping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jc w:val="left"/>
        <w:textAlignment w:val="auto"/>
        <w:outlineLvl w:val="9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（人文艺术系 徐娟）10月31日上午，党委书记、院长杨海浪到人文艺术系调研指导工作，党群工作群部部长贾娴雅、教务处处长胡阳、学工处处长周伟参加并观摩了人文艺术系教学研讨活动。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    人文艺术系行政负责人曹树进同志对近几年来的“课程建设”工作进行了简要的介绍。随后，刘璐老师代表全体教师就“旅游产品设计”这门课的课程改革情况展开汇报。特聘教授李鸣钟老师也从课程建设的内涵、主体、目的及申报等方面，向老师们分享了经验，并提出了相关建议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    最后，杨海浪同志对人文艺术系教师团队提了三点意见：一是要明确组建团队意义，二是组建团队的目标，三是组建团队的预期成果。此外，他尤其强调了课程建设规划与专业发展的重要性，他特别指出：“课程建设一定要与专业建设结合起来，整合专业资源，建立完备的课程群，本着应用技能型的培养目标，提高教师和学生的知识能力素质。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2A5C"/>
    <w:rsid w:val="00792A5C"/>
    <w:rsid w:val="008C6D6C"/>
    <w:rsid w:val="7C30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理工学院</Company>
  <Pages>1</Pages>
  <Words>60</Words>
  <Characters>343</Characters>
  <Lines>2</Lines>
  <Paragraphs>1</Paragraphs>
  <TotalTime>0</TotalTime>
  <ScaleCrop>false</ScaleCrop>
  <LinksUpToDate>false</LinksUpToDate>
  <CharactersWithSpaces>402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2017-11-08T02:16:00Z</dcterms:created>
  <dc:creator>理工学院</dc:creator>
  <cp:lastModifiedBy>Administrator</cp:lastModifiedBy>
  <dcterms:modified xsi:type="dcterms:W3CDTF">2018-09-20T07:58:29Z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