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b/>
          <w:bCs/>
          <w:color w:val="800000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宋体" w:cs="宋体" w:hAnsi="宋体"/>
          <w:kern w:val="0"/>
          <w:sz w:val="30"/>
          <w:szCs w:val="30"/>
        </w:rPr>
      </w:pPr>
    </w:p>
    <w:p>
      <w:pPr>
        <w:pStyle w:val="style0"/>
        <w:widowControl/>
        <w:spacing w:lineRule="auto" w:line="360"/>
        <w:jc w:val="center"/>
        <w:rPr>
          <w:rFonts w:ascii="仿宋" w:cs="宋体" w:eastAsia="仿宋" w:hAnsi="仿宋"/>
          <w:color w:val="000000"/>
          <w:kern w:val="0"/>
          <w:sz w:val="32"/>
          <w:szCs w:val="32"/>
        </w:rPr>
      </w:pPr>
      <w:r>
        <w:rPr>
          <w:rFonts w:ascii="仿宋" w:cs="宋体" w:eastAsia="仿宋" w:hAnsi="仿宋" w:hint="eastAsia"/>
          <w:b/>
          <w:bCs/>
          <w:color w:val="000000"/>
          <w:kern w:val="0"/>
          <w:sz w:val="32"/>
          <w:szCs w:val="32"/>
        </w:rPr>
        <w:t>院青发〔2019〕</w:t>
      </w:r>
      <w:r>
        <w:rPr>
          <w:rFonts w:ascii="仿宋" w:cs="宋体" w:eastAsia="仿宋" w:hAnsi="仿宋" w:hint="default"/>
          <w:b/>
          <w:bCs/>
          <w:color w:val="000000"/>
          <w:kern w:val="0"/>
          <w:sz w:val="32"/>
          <w:szCs w:val="32"/>
          <w:lang w:val="en-US"/>
        </w:rPr>
        <w:t>1</w:t>
      </w:r>
      <w:r>
        <w:rPr>
          <w:rFonts w:ascii="仿宋" w:cs="宋体" w:eastAsia="仿宋" w:hAnsi="仿宋" w:hint="eastAsia"/>
          <w:b/>
          <w:bCs/>
          <w:color w:val="000000"/>
          <w:kern w:val="0"/>
          <w:sz w:val="32"/>
          <w:szCs w:val="32"/>
        </w:rPr>
        <w:t>号</w:t>
      </w:r>
    </w:p>
    <w:p>
      <w:pPr>
        <w:pStyle w:val="style0"/>
        <w:rPr>
          <w:rFonts w:ascii="仿宋" w:eastAsia="仿宋" w:hAnsi="仿宋"/>
          <w:b/>
          <w:bCs/>
          <w:sz w:val="32"/>
          <w:szCs w:val="32"/>
        </w:rPr>
      </w:pPr>
    </w:p>
    <w:p>
      <w:pPr>
        <w:pStyle w:val="style0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关于我校广泛开展学雷锋志愿服务活动的通知</w:t>
      </w:r>
    </w:p>
    <w:p>
      <w:pPr>
        <w:pStyle w:val="style0"/>
        <w:jc w:val="center"/>
        <w:rPr>
          <w:rFonts w:ascii="仿宋" w:eastAsia="仿宋" w:hAnsi="仿宋"/>
          <w:b/>
          <w:sz w:val="32"/>
          <w:szCs w:val="32"/>
        </w:rPr>
      </w:pPr>
    </w:p>
    <w:p>
      <w:pPr>
        <w:pStyle w:val="style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各系分团委及校企合作单位：</w:t>
      </w:r>
    </w:p>
    <w:p>
      <w:pPr>
        <w:pStyle w:val="style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今年3月5日是毛泽东同志提出“向雷锋同志学习”56周年纪念日，也是第20个中国青年志愿者服务日。为在全校大力弘扬雷锋精神，广泛普及志愿服务理念。经校团委研究，决定在3月份集中开展“弘扬雷锋精神，传承志愿服务”为主题的志愿服务活动,来倡导文明新风，传承中华民族传统美德，推进社会主义核心价值体系建设,为推动学雷锋志愿服务行动在我校长</w:t>
      </w:r>
      <w:r>
        <w:rPr>
          <w:rFonts w:ascii="仿宋" w:cs="仿宋_GB2312" w:eastAsia="仿宋" w:hAnsi="仿宋" w:hint="eastAsia"/>
          <w:sz w:val="32"/>
          <w:szCs w:val="32"/>
        </w:rPr>
        <w:t>期深入</w:t>
      </w:r>
      <w:r>
        <w:rPr>
          <w:rFonts w:ascii="仿宋" w:cs="仿宋_GB2312" w:eastAsia="仿宋" w:hAnsi="仿宋" w:hint="eastAsia"/>
          <w:sz w:val="32"/>
          <w:szCs w:val="32"/>
        </w:rPr>
        <w:t>开展。现将有关事项安排如下：</w:t>
      </w:r>
    </w:p>
    <w:p>
      <w:pPr>
        <w:pStyle w:val="style0"/>
        <w:rPr>
          <w:rFonts w:ascii="仿宋" w:cs="仿宋_GB2312" w:eastAsia="仿宋" w:hAnsi="仿宋"/>
          <w:b/>
          <w:sz w:val="32"/>
          <w:szCs w:val="32"/>
        </w:rPr>
      </w:pPr>
      <w:r>
        <w:rPr>
          <w:rFonts w:ascii="仿宋" w:cs="仿宋_GB2312" w:eastAsia="仿宋" w:hAnsi="仿宋" w:hint="eastAsia"/>
          <w:b/>
          <w:sz w:val="32"/>
          <w:szCs w:val="32"/>
        </w:rPr>
        <w:t>一、</w:t>
      </w:r>
      <w:r>
        <w:rPr>
          <w:rFonts w:ascii="仿宋" w:cs="仿宋_GB2312" w:eastAsia="仿宋" w:hAnsi="仿宋" w:hint="eastAsia"/>
          <w:b/>
          <w:sz w:val="32"/>
          <w:szCs w:val="32"/>
        </w:rPr>
        <w:t>活动主题</w:t>
      </w:r>
    </w:p>
    <w:bookmarkStart w:id="0" w:name="_GoBack"/>
    <w:bookmarkEnd w:id="0"/>
    <w:p>
      <w:pPr>
        <w:pStyle w:val="style0"/>
        <w:ind w:left="360" w:firstLine="320" w:firstLineChars="100"/>
        <w:rPr>
          <w:rFonts w:ascii="仿宋" w:cs="仿宋_GB2312" w:eastAsia="仿宋" w:hAnsi="仿宋"/>
          <w:bCs/>
          <w:sz w:val="32"/>
          <w:szCs w:val="32"/>
        </w:rPr>
      </w:pPr>
      <w:r>
        <w:rPr>
          <w:rFonts w:ascii="仿宋" w:cs="仿宋_GB2312" w:eastAsia="仿宋" w:hAnsi="仿宋" w:hint="eastAsia"/>
          <w:bCs/>
          <w:sz w:val="32"/>
          <w:szCs w:val="32"/>
        </w:rPr>
        <w:t>弘扬雷锋精神，传承志愿服务</w:t>
      </w:r>
    </w:p>
    <w:p>
      <w:pPr>
        <w:pStyle w:val="style0"/>
        <w:tabs>
          <w:tab w:val="left" w:leader="none" w:pos="1080"/>
        </w:tabs>
        <w:rPr>
          <w:rFonts w:ascii="仿宋" w:cs="仿宋_GB2312" w:eastAsia="仿宋" w:hAnsi="仿宋"/>
          <w:b/>
          <w:sz w:val="32"/>
          <w:szCs w:val="32"/>
        </w:rPr>
      </w:pPr>
      <w:r>
        <w:rPr>
          <w:rFonts w:ascii="仿宋" w:cs="仿宋_GB2312" w:eastAsia="仿宋" w:hAnsi="仿宋" w:hint="eastAsia"/>
          <w:b/>
          <w:sz w:val="32"/>
          <w:szCs w:val="32"/>
        </w:rPr>
        <w:t>二、</w:t>
      </w:r>
      <w:r>
        <w:rPr>
          <w:rFonts w:ascii="仿宋" w:cs="仿宋_GB2312" w:eastAsia="仿宋" w:hAnsi="仿宋" w:hint="eastAsia"/>
          <w:b/>
          <w:sz w:val="32"/>
          <w:szCs w:val="32"/>
        </w:rPr>
        <w:t>活动时间</w:t>
      </w:r>
    </w:p>
    <w:p>
      <w:pPr>
        <w:pStyle w:val="style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3月5日-3月31日</w:t>
      </w:r>
    </w:p>
    <w:p>
      <w:pPr>
        <w:pStyle w:val="style0"/>
        <w:tabs>
          <w:tab w:val="left" w:leader="none" w:pos="1080"/>
        </w:tabs>
        <w:rPr>
          <w:rFonts w:ascii="仿宋" w:cs="仿宋_GB2312" w:eastAsia="仿宋" w:hAnsi="仿宋"/>
          <w:b/>
          <w:sz w:val="32"/>
          <w:szCs w:val="32"/>
        </w:rPr>
      </w:pPr>
    </w:p>
    <w:p>
      <w:pPr>
        <w:pStyle w:val="style0"/>
        <w:tabs>
          <w:tab w:val="left" w:leader="none" w:pos="1080"/>
        </w:tabs>
        <w:rPr>
          <w:rFonts w:ascii="仿宋" w:cs="仿宋_GB2312" w:eastAsia="仿宋" w:hAnsi="仿宋"/>
          <w:b/>
          <w:sz w:val="32"/>
          <w:szCs w:val="32"/>
        </w:rPr>
      </w:pPr>
      <w:r>
        <w:rPr>
          <w:rFonts w:ascii="仿宋" w:cs="仿宋_GB2312" w:eastAsia="仿宋" w:hAnsi="仿宋" w:hint="eastAsia"/>
          <w:b/>
          <w:sz w:val="32"/>
          <w:szCs w:val="32"/>
        </w:rPr>
        <w:t>三、</w:t>
      </w:r>
      <w:r>
        <w:rPr>
          <w:rFonts w:ascii="仿宋" w:cs="仿宋_GB2312" w:eastAsia="仿宋" w:hAnsi="仿宋" w:hint="eastAsia"/>
          <w:b/>
          <w:sz w:val="32"/>
          <w:szCs w:val="32"/>
        </w:rPr>
        <w:t>活动安排</w:t>
      </w:r>
    </w:p>
    <w:p>
      <w:pPr>
        <w:pStyle w:val="style0"/>
        <w:spacing w:lineRule="exact" w:line="520"/>
        <w:ind w:firstLine="643" w:firstLineChars="200"/>
        <w:rPr>
          <w:rFonts w:ascii="仿宋" w:cs="仿宋_GB2312" w:eastAsia="仿宋" w:hAnsi="仿宋"/>
          <w:b/>
          <w:sz w:val="32"/>
          <w:szCs w:val="32"/>
        </w:rPr>
      </w:pPr>
      <w:r>
        <w:rPr>
          <w:rFonts w:ascii="仿宋" w:cs="仿宋_GB2312" w:eastAsia="仿宋" w:hAnsi="仿宋" w:hint="eastAsia"/>
          <w:b/>
          <w:sz w:val="32"/>
          <w:szCs w:val="32"/>
        </w:rPr>
        <w:t>1、开展形式多样的学雷锋志愿服务活动</w:t>
      </w:r>
    </w:p>
    <w:p>
      <w:pPr>
        <w:pStyle w:val="style0"/>
        <w:spacing w:lineRule="exact" w:line="52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各单位根据各自实际情况，组织青年团员围绕人民群众生产生活所需，创新内容、创新形式、创新手段，普遍开展扶老助残、帮困解难、便民利民的志愿服务。要进一步加强短信、QQ群、微信、</w:t>
      </w:r>
      <w:r>
        <w:rPr>
          <w:rFonts w:ascii="仿宋" w:cs="仿宋_GB2312" w:eastAsia="仿宋" w:hAnsi="仿宋" w:hint="eastAsia"/>
          <w:sz w:val="32"/>
          <w:szCs w:val="32"/>
        </w:rPr>
        <w:t>微博的</w:t>
      </w:r>
      <w:r>
        <w:rPr>
          <w:rFonts w:ascii="仿宋" w:cs="仿宋_GB2312" w:eastAsia="仿宋" w:hAnsi="仿宋" w:hint="eastAsia"/>
          <w:sz w:val="32"/>
          <w:szCs w:val="32"/>
        </w:rPr>
        <w:t>运营工作，发挥其在学雷锋志愿服务活动中的积极作用。通过新媒体传播学雷锋志愿服务、发布活动照片、开展微访谈等，进一步提升活动影响力。</w:t>
      </w:r>
    </w:p>
    <w:p>
      <w:pPr>
        <w:pStyle w:val="style0"/>
        <w:spacing w:lineRule="exact" w:line="520"/>
        <w:ind w:firstLine="643" w:firstLineChars="200"/>
        <w:rPr>
          <w:rFonts w:ascii="仿宋" w:cs="仿宋_GB2312" w:eastAsia="仿宋" w:hAnsi="仿宋"/>
          <w:b/>
          <w:bCs/>
          <w:color w:val="000000"/>
          <w:sz w:val="32"/>
          <w:szCs w:val="32"/>
        </w:rPr>
      </w:pPr>
      <w:r>
        <w:rPr>
          <w:rFonts w:ascii="仿宋" w:cs="仿宋_GB2312" w:eastAsia="仿宋" w:hAnsi="仿宋" w:hint="eastAsia"/>
          <w:b/>
          <w:bCs/>
          <w:color w:val="000000"/>
          <w:sz w:val="32"/>
          <w:szCs w:val="32"/>
        </w:rPr>
        <w:t>2、校青年志愿者协会组织开展相关活动。</w:t>
      </w:r>
    </w:p>
    <w:p>
      <w:pPr>
        <w:pStyle w:val="style0"/>
        <w:spacing w:lineRule="exact" w:line="520"/>
        <w:ind w:firstLine="643" w:firstLineChars="200"/>
        <w:rPr>
          <w:rFonts w:ascii="仿宋" w:cs="仿宋_GB2312" w:eastAsia="仿宋" w:hAnsi="仿宋"/>
          <w:b/>
          <w:bCs/>
          <w:color w:val="000000"/>
          <w:sz w:val="32"/>
          <w:szCs w:val="32"/>
        </w:rPr>
      </w:pPr>
      <w:r>
        <w:rPr>
          <w:rFonts w:ascii="仿宋" w:cs="仿宋_GB2312" w:eastAsia="仿宋" w:hAnsi="仿宋" w:hint="eastAsia"/>
          <w:b/>
          <w:bCs/>
          <w:color w:val="000000"/>
          <w:sz w:val="32"/>
          <w:szCs w:val="32"/>
        </w:rPr>
        <w:t>3、开展团省委、团市委相关活动。</w:t>
      </w:r>
    </w:p>
    <w:p>
      <w:pPr>
        <w:pStyle w:val="style0"/>
        <w:spacing w:lineRule="exact" w:line="520"/>
        <w:ind w:firstLine="643" w:firstLineChars="200"/>
        <w:rPr>
          <w:rFonts w:ascii="仿宋" w:cs="仿宋_GB2312" w:eastAsia="仿宋" w:hAnsi="仿宋"/>
          <w:b/>
          <w:bCs/>
          <w:color w:val="000000"/>
          <w:sz w:val="32"/>
          <w:szCs w:val="32"/>
        </w:rPr>
      </w:pPr>
      <w:r>
        <w:rPr>
          <w:rFonts w:ascii="仿宋" w:cs="仿宋_GB2312" w:eastAsia="仿宋" w:hAnsi="仿宋" w:hint="eastAsia"/>
          <w:b/>
          <w:bCs/>
          <w:color w:val="000000"/>
          <w:sz w:val="32"/>
          <w:szCs w:val="32"/>
        </w:rPr>
        <w:t>4、开展雷锋月活动总结表彰大会。</w:t>
      </w:r>
    </w:p>
    <w:p>
      <w:pPr>
        <w:pStyle w:val="style0"/>
        <w:tabs>
          <w:tab w:val="left" w:leader="none" w:pos="1080"/>
        </w:tabs>
        <w:rPr>
          <w:rFonts w:ascii="仿宋" w:cs="仿宋_GB2312" w:eastAsia="仿宋" w:hAnsi="仿宋"/>
          <w:b/>
          <w:sz w:val="32"/>
          <w:szCs w:val="32"/>
        </w:rPr>
      </w:pPr>
    </w:p>
    <w:p>
      <w:pPr>
        <w:pStyle w:val="style0"/>
        <w:tabs>
          <w:tab w:val="left" w:leader="none" w:pos="1080"/>
        </w:tabs>
        <w:rPr>
          <w:rFonts w:ascii="仿宋" w:cs="仿宋_GB2312" w:eastAsia="仿宋" w:hAnsi="仿宋"/>
          <w:b/>
          <w:sz w:val="32"/>
          <w:szCs w:val="32"/>
        </w:rPr>
      </w:pPr>
      <w:r>
        <w:rPr>
          <w:rFonts w:ascii="仿宋" w:cs="仿宋_GB2312" w:eastAsia="仿宋" w:hAnsi="仿宋" w:hint="eastAsia"/>
          <w:b/>
          <w:sz w:val="32"/>
          <w:szCs w:val="32"/>
        </w:rPr>
        <w:t>四、</w:t>
      </w:r>
      <w:r>
        <w:rPr>
          <w:rFonts w:ascii="仿宋" w:cs="仿宋_GB2312" w:eastAsia="仿宋" w:hAnsi="仿宋" w:hint="eastAsia"/>
          <w:b/>
          <w:sz w:val="32"/>
          <w:szCs w:val="32"/>
        </w:rPr>
        <w:t>活动要求</w:t>
      </w:r>
    </w:p>
    <w:p>
      <w:pPr>
        <w:pStyle w:val="style0"/>
        <w:spacing w:lineRule="exact" w:line="52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1、要抓好落实。各单位要进一步明确学雷锋志愿服务活动领导责任和工作任务，研究制定专门工作方案和具体办法，确保学雷锋志愿服务活动各项工作任务落实。</w:t>
      </w:r>
    </w:p>
    <w:p>
      <w:pPr>
        <w:pStyle w:val="style0"/>
        <w:spacing w:lineRule="exact" w:line="52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2、以集中性活动推动学雷锋志愿服务常态化、长效化。要</w:t>
      </w:r>
      <w:r>
        <w:rPr>
          <w:rFonts w:ascii="仿宋" w:cs="仿宋_GB2312" w:eastAsia="仿宋" w:hAnsi="仿宋" w:hint="eastAsia"/>
          <w:sz w:val="32"/>
          <w:szCs w:val="32"/>
        </w:rPr>
        <w:t>加强学</w:t>
      </w:r>
      <w:r>
        <w:rPr>
          <w:rFonts w:ascii="仿宋" w:cs="仿宋_GB2312" w:eastAsia="仿宋" w:hAnsi="仿宋" w:hint="eastAsia"/>
          <w:sz w:val="32"/>
          <w:szCs w:val="32"/>
        </w:rPr>
        <w:t>雷锋志愿服务活动的项目实施和项目建设，</w:t>
      </w:r>
      <w:r>
        <w:rPr>
          <w:rFonts w:ascii="仿宋" w:cs="仿宋_GB2312" w:eastAsia="仿宋" w:hAnsi="仿宋" w:hint="eastAsia"/>
          <w:sz w:val="32"/>
          <w:szCs w:val="32"/>
        </w:rPr>
        <w:t>壮大</w:t>
      </w:r>
      <w:r>
        <w:rPr>
          <w:rFonts w:ascii="仿宋" w:cs="仿宋_GB2312" w:eastAsia="仿宋" w:hAnsi="仿宋" w:hint="eastAsia"/>
          <w:sz w:val="32"/>
          <w:szCs w:val="32"/>
        </w:rPr>
        <w:t>学雷锋志愿服务队伍，形成学雷锋志愿服务常态化运行模式。</w:t>
      </w:r>
    </w:p>
    <w:p>
      <w:pPr>
        <w:pStyle w:val="style0"/>
        <w:spacing w:lineRule="exact" w:line="520"/>
        <w:ind w:firstLine="640" w:firstLineChars="200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3、加强宣传引导。要特别重视用好新媒体，宣传报道基层生动实践、集体或个人典型等，不断提升活动社会影响力。</w:t>
      </w: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（此页无正文）</w:t>
      </w: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wordWrap w:val="false"/>
        <w:ind w:firstLine="640" w:firstLineChars="200"/>
        <w:jc w:val="right"/>
        <w:rPr>
          <w:rFonts w:ascii="仿宋_GB2312" w:cs="仿宋_GB2312" w:eastAsia="仿宋_GB2312" w:hAnsi="仿宋_GB2312"/>
          <w:sz w:val="28"/>
          <w:szCs w:val="28"/>
        </w:rPr>
      </w:pPr>
      <w:r>
        <w:rPr>
          <w:rFonts w:ascii="仿宋" w:cs="仿宋_GB2312" w:eastAsia="仿宋" w:hAnsi="仿宋" w:hint="eastAsia"/>
          <w:sz w:val="32"/>
          <w:szCs w:val="32"/>
        </w:rPr>
        <w:t xml:space="preserve"> </w:t>
      </w:r>
      <w:r>
        <w:rPr>
          <w:rFonts w:ascii="仿宋_GB2312" w:cs="仿宋_GB2312" w:eastAsia="仿宋_GB2312" w:hAnsi="仿宋_GB2312" w:hint="eastAsia"/>
          <w:sz w:val="28"/>
          <w:szCs w:val="28"/>
        </w:rPr>
        <w:t xml:space="preserve">    </w:t>
      </w:r>
    </w:p>
    <w:p>
      <w:pPr>
        <w:pStyle w:val="style0"/>
        <w:ind w:firstLine="640" w:firstLineChars="200"/>
        <w:jc w:val="right"/>
        <w:rPr>
          <w:rFonts w:ascii="仿宋" w:cs="仿宋_GB2312" w:eastAsia="仿宋" w:hAnsi="仿宋"/>
          <w:sz w:val="32"/>
          <w:szCs w:val="32"/>
        </w:rPr>
      </w:pPr>
      <w:r>
        <w:rPr>
          <w:rFonts w:ascii="仿宋" w:cs="仿宋_GB2312" w:eastAsia="仿宋" w:hAnsi="仿宋" w:hint="eastAsia"/>
          <w:sz w:val="32"/>
          <w:szCs w:val="32"/>
        </w:rPr>
        <w:t>共青团湖北文理学院理工学院委员会</w:t>
      </w:r>
    </w:p>
    <w:p>
      <w:pPr>
        <w:pStyle w:val="style0"/>
        <w:ind w:right="1100"/>
        <w:jc w:val="right"/>
        <w:rPr>
          <w:rFonts w:ascii="仿宋_GB2312" w:cs="仿宋_GB2312" w:eastAsia="仿宋_GB2312" w:hAnsi="仿宋_GB2312"/>
          <w:sz w:val="28"/>
          <w:szCs w:val="28"/>
        </w:rPr>
      </w:pPr>
      <w:r>
        <w:rPr>
          <w:rFonts w:ascii="仿宋" w:cs="仿宋_GB2312" w:eastAsia="仿宋" w:hAnsi="仿宋" w:hint="eastAsia"/>
          <w:sz w:val="32"/>
          <w:szCs w:val="32"/>
        </w:rPr>
        <w:t>2019年</w:t>
      </w:r>
      <w:r>
        <w:rPr>
          <w:rFonts w:ascii="仿宋" w:cs="仿宋_GB2312" w:eastAsia="仿宋" w:hAnsi="仿宋"/>
          <w:sz w:val="32"/>
          <w:szCs w:val="32"/>
        </w:rPr>
        <w:t>2</w:t>
      </w:r>
      <w:r>
        <w:rPr>
          <w:rFonts w:ascii="仿宋" w:cs="仿宋_GB2312" w:eastAsia="仿宋" w:hAnsi="仿宋" w:hint="eastAsia"/>
          <w:sz w:val="32"/>
          <w:szCs w:val="32"/>
        </w:rPr>
        <w:t>月2</w:t>
      </w:r>
      <w:r>
        <w:rPr>
          <w:rFonts w:ascii="仿宋" w:cs="仿宋_GB2312" w:eastAsia="仿宋" w:hAnsi="仿宋"/>
          <w:sz w:val="32"/>
          <w:szCs w:val="32"/>
        </w:rPr>
        <w:t>7</w:t>
      </w:r>
      <w:r>
        <w:rPr>
          <w:rFonts w:ascii="仿宋" w:cs="仿宋_GB2312" w:eastAsia="仿宋" w:hAnsi="仿宋" w:hint="eastAsia"/>
          <w:sz w:val="32"/>
          <w:szCs w:val="32"/>
        </w:rPr>
        <w:t>日</w:t>
      </w: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jc w:val="left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ind w:right="140"/>
        <w:rPr>
          <w:rFonts w:ascii="仿宋_GB2312" w:cs="仿宋_GB2312" w:eastAsia="仿宋_GB2312" w:hAnsi="仿宋_GB2312"/>
          <w:sz w:val="28"/>
          <w:szCs w:val="28"/>
        </w:rPr>
      </w:pPr>
    </w:p>
    <w:p>
      <w:pPr>
        <w:pStyle w:val="style0"/>
        <w:spacing w:lineRule="atLeast" w:line="0"/>
        <w:rPr>
          <w:rFonts w:ascii="仿宋" w:cs="Times New Roman" w:eastAsia="仿宋" w:hAnsi="仿宋"/>
          <w:b/>
          <w:sz w:val="32"/>
          <w:szCs w:val="32"/>
          <w:u w:val="single"/>
        </w:rPr>
      </w:pPr>
    </w:p>
    <w:p>
      <w:pPr>
        <w:pStyle w:val="style0"/>
        <w:spacing w:lineRule="atLeast" w:line="0"/>
        <w:rPr>
          <w:rFonts w:ascii="仿宋" w:cs="Times New Roman" w:eastAsia="仿宋" w:hAnsi="仿宋"/>
          <w:b/>
          <w:sz w:val="32"/>
          <w:szCs w:val="32"/>
          <w:u w:val="single"/>
        </w:rPr>
      </w:pPr>
    </w:p>
    <w:p>
      <w:pPr>
        <w:pStyle w:val="style0"/>
        <w:spacing w:lineRule="atLeast" w:line="0"/>
        <w:rPr>
          <w:rFonts w:ascii="仿宋" w:cs="Times New Roman" w:eastAsia="仿宋" w:hAnsi="仿宋"/>
          <w:b/>
          <w:sz w:val="32"/>
          <w:szCs w:val="32"/>
          <w:u w:val="single"/>
        </w:rPr>
      </w:pPr>
    </w:p>
    <w:p>
      <w:pPr>
        <w:pStyle w:val="style0"/>
        <w:spacing w:lineRule="atLeast" w:line="0"/>
        <w:rPr>
          <w:rFonts w:ascii="仿宋" w:cs="Times New Roman" w:eastAsia="仿宋" w:hAnsi="仿宋"/>
          <w:b/>
          <w:sz w:val="32"/>
          <w:szCs w:val="32"/>
          <w:u w:val="single"/>
        </w:rPr>
      </w:pPr>
      <w:r>
        <w:rPr>
          <w:rFonts w:ascii="仿宋" w:cs="Times New Roman" w:eastAsia="仿宋" w:hAnsi="仿宋" w:hint="eastAsia"/>
          <w:b/>
          <w:sz w:val="32"/>
          <w:szCs w:val="32"/>
          <w:u w:val="single"/>
        </w:rPr>
        <w:t xml:space="preserve">                                                             </w:t>
      </w:r>
    </w:p>
    <w:p>
      <w:pPr>
        <w:pStyle w:val="style0"/>
        <w:spacing w:lineRule="atLeast" w:line="0"/>
        <w:rPr>
          <w:rFonts w:ascii="仿宋" w:cs="Times New Roman" w:eastAsia="仿宋" w:hAnsi="仿宋"/>
          <w:b/>
          <w:bCs/>
          <w:sz w:val="32"/>
          <w:szCs w:val="32"/>
          <w:u w:val="single"/>
        </w:rPr>
      </w:pPr>
      <w:r>
        <w:rPr>
          <w:rFonts w:ascii="仿宋" w:cs="Times New Roman" w:eastAsia="仿宋" w:hAnsi="仿宋" w:hint="eastAsia"/>
          <w:b/>
          <w:bCs/>
          <w:sz w:val="32"/>
          <w:szCs w:val="32"/>
          <w:u w:val="single"/>
        </w:rPr>
        <w:t>共青团湖北文理学院理工学院委员</w:t>
      </w:r>
      <w:r>
        <w:rPr>
          <w:rFonts w:ascii="仿宋" w:cs="Times New Roman" w:eastAsia="仿宋" w:hAnsi="仿宋" w:hint="default"/>
          <w:b/>
          <w:bCs/>
          <w:sz w:val="32"/>
          <w:szCs w:val="32"/>
          <w:u w:val="single"/>
          <w:lang w:val="en-US"/>
        </w:rPr>
        <w:t>会</w:t>
      </w:r>
      <w:r>
        <w:rPr>
          <w:rFonts w:ascii="仿宋" w:cs="Times New Roman" w:eastAsia="仿宋" w:hAnsi="仿宋" w:hint="eastAsia"/>
          <w:b/>
          <w:bCs/>
          <w:sz w:val="32"/>
          <w:szCs w:val="32"/>
          <w:u w:val="single"/>
        </w:rPr>
        <w:t xml:space="preserve"> </w:t>
      </w:r>
      <w:r>
        <w:rPr>
          <w:rFonts w:ascii="仿宋" w:cs="Times New Roman" w:eastAsia="仿宋" w:hAnsi="仿宋" w:hint="eastAsia"/>
          <w:b/>
          <w:bCs/>
          <w:sz w:val="32"/>
          <w:szCs w:val="32"/>
          <w:u w:val="single"/>
        </w:rPr>
        <w:t>201</w:t>
      </w:r>
      <w:r>
        <w:rPr>
          <w:rFonts w:ascii="仿宋" w:cs="Times New Roman" w:eastAsia="仿宋" w:hAnsi="仿宋" w:hint="default"/>
          <w:b/>
          <w:bCs/>
          <w:sz w:val="32"/>
          <w:szCs w:val="32"/>
          <w:u w:val="single"/>
          <w:lang w:val="en-US"/>
        </w:rPr>
        <w:t>9</w:t>
      </w:r>
      <w:r>
        <w:rPr>
          <w:rFonts w:ascii="仿宋" w:cs="Times New Roman" w:eastAsia="仿宋" w:hAnsi="仿宋" w:hint="eastAsia"/>
          <w:b/>
          <w:bCs/>
          <w:sz w:val="32"/>
          <w:szCs w:val="32"/>
          <w:u w:val="single"/>
        </w:rPr>
        <w:t>年2月</w:t>
      </w:r>
      <w:r>
        <w:rPr>
          <w:rFonts w:ascii="仿宋" w:cs="Times New Roman" w:eastAsia="仿宋" w:hAnsi="仿宋" w:hint="eastAsia"/>
          <w:b/>
          <w:bCs/>
          <w:color w:val="000000"/>
          <w:sz w:val="32"/>
          <w:szCs w:val="32"/>
          <w:u w:val="single"/>
        </w:rPr>
        <w:t>2</w:t>
      </w:r>
      <w:r>
        <w:rPr>
          <w:rFonts w:ascii="仿宋" w:cs="Times New Roman" w:eastAsia="仿宋" w:hAnsi="仿宋" w:hint="default"/>
          <w:b/>
          <w:bCs/>
          <w:color w:val="000000"/>
          <w:sz w:val="32"/>
          <w:szCs w:val="32"/>
          <w:u w:val="single"/>
          <w:lang w:val="en-US"/>
        </w:rPr>
        <w:t>8</w:t>
      </w:r>
      <w:r>
        <w:rPr>
          <w:rFonts w:ascii="仿宋" w:cs="Times New Roman" w:eastAsia="仿宋" w:hAnsi="仿宋" w:hint="eastAsia"/>
          <w:b/>
          <w:bCs/>
          <w:color w:val="000000"/>
          <w:sz w:val="32"/>
          <w:szCs w:val="32"/>
          <w:u w:val="single"/>
        </w:rPr>
        <w:t>日</w:t>
      </w:r>
      <w:r>
        <w:rPr>
          <w:rFonts w:ascii="仿宋" w:cs="Times New Roman" w:eastAsia="仿宋" w:hAnsi="仿宋" w:hint="eastAsia"/>
          <w:b/>
          <w:bCs/>
          <w:sz w:val="32"/>
          <w:szCs w:val="32"/>
          <w:u w:val="single"/>
        </w:rPr>
        <w:t>印制</w:t>
      </w:r>
    </w:p>
    <w:p>
      <w:pPr>
        <w:pStyle w:val="style0"/>
        <w:spacing w:lineRule="exact" w:line="480"/>
        <w:jc w:val="right"/>
        <w:rPr>
          <w:rFonts w:ascii="仿宋" w:cs="Times New Roman" w:eastAsia="仿宋" w:hAnsi="仿宋"/>
          <w:b/>
          <w:bCs/>
          <w:sz w:val="32"/>
          <w:szCs w:val="32"/>
        </w:rPr>
      </w:pPr>
      <w:r>
        <w:rPr>
          <w:rFonts w:ascii="仿宋" w:cs="Times New Roman" w:eastAsia="仿宋" w:hAnsi="仿宋" w:hint="eastAsia"/>
          <w:b/>
          <w:bCs/>
          <w:sz w:val="32"/>
          <w:szCs w:val="32"/>
        </w:rPr>
        <w:t>共印13份</w:t>
      </w:r>
    </w:p>
    <w:p>
      <w:pPr>
        <w:pStyle w:val="style0"/>
        <w:spacing w:lineRule="exact" w:line="480"/>
        <w:jc w:val="right"/>
        <w:rPr/>
      </w:pPr>
    </w:p>
    <w:sectPr>
      <w:pgSz w:w="11906" w:h="16838" w:orient="portrait"/>
      <w:pgMar w:top="1440" w:right="1797" w:bottom="1440" w:left="1797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 Light"/>
    <w:panose1 w:val="020f0302020000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D3D75E1"/>
    <w:lvl w:ilvl="0">
      <w:start w:val="2"/>
      <w:numFmt w:val="japaneseCounting"/>
      <w:lvlText w:val="%1、"/>
      <w:lvlJc w:val="left"/>
      <w:pPr>
        <w:tabs>
          <w:tab w:val="left" w:leader="none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leader="none" w:pos="1200"/>
        </w:tabs>
        <w:ind w:left="1200" w:hanging="420"/>
      </w:pPr>
    </w:lvl>
    <w:lvl w:ilvl="2">
      <w:start w:val="1"/>
      <w:numFmt w:val="lowerRoman"/>
      <w:lvlText w:val="%3."/>
      <w:lvlJc w:val="right"/>
      <w:pPr>
        <w:tabs>
          <w:tab w:val="left" w:leader="none" w:pos="1620"/>
        </w:tabs>
        <w:ind w:left="1620" w:hanging="420"/>
      </w:pPr>
    </w:lvl>
    <w:lvl w:ilvl="3">
      <w:start w:val="1"/>
      <w:numFmt w:val="decimal"/>
      <w:lvlText w:val="%4."/>
      <w:lvlJc w:val="left"/>
      <w:pPr>
        <w:tabs>
          <w:tab w:val="left" w:leader="none" w:pos="2040"/>
        </w:tabs>
        <w:ind w:left="2040" w:hanging="420"/>
      </w:pPr>
    </w:lvl>
    <w:lvl w:ilvl="4">
      <w:start w:val="1"/>
      <w:numFmt w:val="lowerLetter"/>
      <w:lvlText w:val="%5)"/>
      <w:lvlJc w:val="left"/>
      <w:pPr>
        <w:tabs>
          <w:tab w:val="left" w:leader="none" w:pos="2460"/>
        </w:tabs>
        <w:ind w:left="2460" w:hanging="420"/>
      </w:pPr>
    </w:lvl>
    <w:lvl w:ilvl="5">
      <w:start w:val="1"/>
      <w:numFmt w:val="lowerRoman"/>
      <w:lvlText w:val="%6."/>
      <w:lvlJc w:val="right"/>
      <w:pPr>
        <w:tabs>
          <w:tab w:val="left" w:leader="none" w:pos="2880"/>
        </w:tabs>
        <w:ind w:left="2880" w:hanging="420"/>
      </w:pPr>
    </w:lvl>
    <w:lvl w:ilvl="6">
      <w:start w:val="1"/>
      <w:numFmt w:val="decimal"/>
      <w:lvlText w:val="%7."/>
      <w:lvlJc w:val="left"/>
      <w:pPr>
        <w:tabs>
          <w:tab w:val="left" w:leader="none" w:pos="3300"/>
        </w:tabs>
        <w:ind w:left="3300" w:hanging="420"/>
      </w:pPr>
    </w:lvl>
    <w:lvl w:ilvl="7">
      <w:start w:val="1"/>
      <w:numFmt w:val="lowerLetter"/>
      <w:lvlText w:val="%8)"/>
      <w:lvlJc w:val="left"/>
      <w:pPr>
        <w:tabs>
          <w:tab w:val="left" w:leader="none" w:pos="3720"/>
        </w:tabs>
        <w:ind w:left="3720" w:hanging="420"/>
      </w:pPr>
    </w:lvl>
    <w:lvl w:ilvl="8">
      <w:start w:val="1"/>
      <w:numFmt w:val="lowerRoman"/>
      <w:lvlText w:val="%9."/>
      <w:lvlJc w:val="right"/>
      <w:pPr>
        <w:tabs>
          <w:tab w:val="left" w:leader="none" w:pos="4140"/>
        </w:tabs>
        <w:ind w:left="4140" w:hanging="420"/>
      </w:pPr>
    </w:lvl>
  </w:abstractNum>
  <w:abstractNum w:abstractNumId="1">
    <w:nsid w:val="00000001"/>
    <w:multiLevelType w:val="hybridMultilevel"/>
    <w:tmpl w:val="58F89A48"/>
    <w:lvl w:ilvl="0" w:tplc="7F8A62EC">
      <w:start w:val="3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kern w:val="2"/>
      <w:sz w:val="21"/>
      <w:szCs w:val="2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styleId="style85">
    <w:name w:val="Hyperlink"/>
    <w:basedOn w:val="style65"/>
    <w:next w:val="style85"/>
    <w:qFormat/>
    <w:rPr>
      <w:color w:val="0000ff"/>
      <w:u w:val="single"/>
    </w:rPr>
  </w:style>
  <w:style w:type="paragraph" w:styleId="style179">
    <w:name w:val="List Paragraph"/>
    <w:basedOn w:val="style0"/>
    <w:next w:val="style179"/>
    <w:uiPriority w:val="99"/>
    <w:pPr>
      <w:ind w:firstLine="420" w:firstLineChars="200"/>
    </w:pPr>
    <w:rPr/>
  </w:style>
  <w:style w:type="paragraph" w:styleId="style31">
    <w:name w:val="header"/>
    <w:basedOn w:val="style0"/>
    <w:next w:val="style31"/>
    <w:link w:val="style4097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rPr>
      <w:kern w:val="2"/>
      <w:sz w:val="18"/>
      <w:szCs w:val="18"/>
    </w:rPr>
  </w:style>
  <w:style w:type="paragraph" w:styleId="style32">
    <w:name w:val="footer"/>
    <w:basedOn w:val="style0"/>
    <w:next w:val="style32"/>
    <w:link w:val="style4098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rPr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746</Words>
  <Pages>3</Pages>
  <Characters>763</Characters>
  <Application>WPS Office</Application>
  <DocSecurity>0</DocSecurity>
  <Paragraphs>54</Paragraphs>
  <ScaleCrop>false</ScaleCrop>
  <LinksUpToDate>false</LinksUpToDate>
  <CharactersWithSpaces>830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2019-02-26T08:33:00Z</dcterms:created>
  <dc:creator>Administrator</dc:creator>
  <lastModifiedBy>OPPO R11 Plus</lastModifiedBy>
  <dcterms:modified xsi:type="dcterms:W3CDTF">2019-03-07T01:16:08Z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2052-11.1.0.8415</vt:lpwstr>
  </property>
</Properties>
</file>