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学字〔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</w:rPr>
        <w:t>20〕21号</w:t>
      </w:r>
    </w:p>
    <w:p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关于我校第十二周各系“三早一晚”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检查情况的通报</w:t>
      </w:r>
    </w:p>
    <w:p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11月9日至11月14日，校学生会学习部对20级学生上课情况做了随机抽查，平均出勤率为99.2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。校学生会监察部对强制带早餐进教学楼现象进行通报，对20级早晚自习出勤情况做了检查，平均出勤率为99.9%。校体育部对早操打卡的情况进行通报，平均出勤率为72.6%（各项检查具体情况见附件）</w:t>
      </w:r>
    </w:p>
    <w:p>
      <w:pPr>
        <w:widowControl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希望各系高度重视，认真</w:t>
      </w:r>
      <w:r>
        <w:rPr>
          <w:rFonts w:hint="eastAsia" w:ascii="仿宋" w:hAnsi="仿宋" w:eastAsia="仿宋" w:cs="仿宋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>
      <w:pPr>
        <w:rPr>
          <w:rFonts w:ascii="仿宋" w:hAnsi="仿宋" w:eastAsia="仿宋" w:cs="仿宋"/>
          <w:kern w:val="0"/>
          <w:sz w:val="32"/>
          <w:szCs w:val="32"/>
        </w:rPr>
      </w:pPr>
    </w:p>
    <w:p>
      <w:pPr>
        <w:rPr>
          <w:rFonts w:ascii="仿宋" w:hAnsi="仿宋" w:eastAsia="仿宋" w:cs="仿宋"/>
          <w:kern w:val="0"/>
          <w:sz w:val="32"/>
          <w:szCs w:val="32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" w:hAnsi="仿宋" w:eastAsia="仿宋" w:cs="仿宋"/>
          <w:kern w:val="0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（此页无正文）</w:t>
      </w: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ind w:firstLine="1280" w:firstLineChars="400"/>
        <w:rPr>
          <w:rFonts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                  湖北文理学院理工学院学生联合会</w:t>
      </w:r>
    </w:p>
    <w:p>
      <w:pPr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                 2020年11月15日</w:t>
      </w: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1</w:t>
      </w:r>
    </w:p>
    <w:p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上课出勤检查详情</w:t>
      </w:r>
    </w:p>
    <w:tbl>
      <w:tblPr>
        <w:tblStyle w:val="8"/>
        <w:tblW w:w="10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860"/>
        <w:gridCol w:w="689"/>
        <w:gridCol w:w="860"/>
        <w:gridCol w:w="720"/>
        <w:gridCol w:w="861"/>
        <w:gridCol w:w="664"/>
        <w:gridCol w:w="862"/>
        <w:gridCol w:w="674"/>
        <w:gridCol w:w="861"/>
        <w:gridCol w:w="663"/>
        <w:gridCol w:w="861"/>
        <w:gridCol w:w="682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461" w:type="dxa"/>
            <w:vMerge w:val="restart"/>
            <w:tcBorders>
              <w:tl2br w:val="single" w:color="auto" w:sz="4" w:space="0"/>
            </w:tcBorders>
          </w:tcPr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日</w:t>
            </w:r>
          </w:p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单</w:t>
            </w:r>
          </w:p>
          <w:p>
            <w:pPr>
              <w:ind w:left="964" w:hanging="964" w:hangingChars="4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期</w:t>
            </w:r>
          </w:p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tabs>
                <w:tab w:val="left" w:pos="653"/>
              </w:tabs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2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5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752" w:hRule="atLeast"/>
          <w:jc w:val="center"/>
        </w:trPr>
        <w:tc>
          <w:tcPr>
            <w:tcW w:w="1461" w:type="dxa"/>
            <w:vMerge w:val="continue"/>
            <w:tcBorders>
              <w:tl2br w:val="single" w:color="auto" w:sz="4" w:space="0"/>
            </w:tcBorders>
          </w:tcPr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勤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率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658" w:hRule="atLeast"/>
          <w:jc w:val="center"/>
        </w:trPr>
        <w:tc>
          <w:tcPr>
            <w:tcW w:w="1461" w:type="dxa"/>
            <w:vAlign w:val="center"/>
          </w:tcPr>
          <w:p>
            <w:pPr>
              <w:ind w:left="602" w:hanging="602" w:hangingChars="2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电子科学与</w:t>
            </w:r>
          </w:p>
          <w:p>
            <w:pPr>
              <w:ind w:left="602" w:hanging="602" w:hangingChars="2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信息工程系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计科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计科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99%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电信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通信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计科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软工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计专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2022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606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外语系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无课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5-6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英语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英语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tabs>
                <w:tab w:val="left" w:pos="464"/>
              </w:tabs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tabs>
                <w:tab w:val="left" w:pos="464"/>
              </w:tabs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英语</w:t>
            </w:r>
          </w:p>
          <w:p>
            <w:pPr>
              <w:tabs>
                <w:tab w:val="left" w:pos="464"/>
              </w:tabs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tabs>
                <w:tab w:val="left" w:pos="464"/>
              </w:tabs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英语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应英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2021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588" w:hRule="atLeast"/>
          <w:jc w:val="center"/>
        </w:trPr>
        <w:tc>
          <w:tcPr>
            <w:tcW w:w="1461" w:type="dxa"/>
            <w:vAlign w:val="center"/>
          </w:tcPr>
          <w:p>
            <w:pPr>
              <w:ind w:left="361" w:hanging="361" w:hangingChars="15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经济与</w:t>
            </w:r>
          </w:p>
          <w:p>
            <w:pPr>
              <w:ind w:left="361" w:hanging="361" w:hangingChars="1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管理学系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投资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96%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国贸2012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98%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工管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2021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150" w:hRule="atLeast"/>
          <w:jc w:val="center"/>
        </w:trPr>
        <w:tc>
          <w:tcPr>
            <w:tcW w:w="1461" w:type="dxa"/>
            <w:vAlign w:val="center"/>
          </w:tcPr>
          <w:p>
            <w:pPr>
              <w:ind w:left="241" w:hanging="241" w:hangingChars="10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机械与汽车</w:t>
            </w:r>
          </w:p>
          <w:p>
            <w:pPr>
              <w:ind w:left="241" w:hanging="241" w:hangingChars="10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工程系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机电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2021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机制2011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2021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407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建筑工程系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5-6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84%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无课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2012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土木2012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造价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741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艺术与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传媒系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视传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环艺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环艺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96%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视传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视传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环艺2011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环艺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789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公共课部与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文法系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汉语言2013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5-6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法学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法学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99%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2011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2013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</w:tbl>
    <w:p>
      <w:pPr>
        <w:tabs>
          <w:tab w:val="left" w:pos="5857"/>
        </w:tabs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2</w:t>
      </w:r>
    </w:p>
    <w:p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上课出勤检查排名</w:t>
      </w:r>
    </w:p>
    <w:tbl>
      <w:tblPr>
        <w:tblStyle w:val="8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3979"/>
        <w:gridCol w:w="2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百分比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机械与汽车工程系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外语系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电子科学与信息工程系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99.8%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公共课部与文法系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99.8%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艺术与传媒系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99.3%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经济与管理学系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建筑工程系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96.6%</w:t>
            </w:r>
          </w:p>
        </w:tc>
      </w:tr>
    </w:tbl>
    <w:p>
      <w:pPr>
        <w:spacing w:line="360" w:lineRule="auto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ascii="仿宋" w:hAnsi="仿宋" w:eastAsia="仿宋" w:cs="Times New Roman"/>
          <w:bCs/>
          <w:sz w:val="32"/>
          <w:szCs w:val="32"/>
        </w:rPr>
        <w:t>备注</w:t>
      </w:r>
      <w:r>
        <w:rPr>
          <w:rFonts w:hint="eastAsia" w:ascii="仿宋" w:hAnsi="仿宋" w:eastAsia="仿宋" w:cs="Times New Roman"/>
          <w:bCs/>
          <w:sz w:val="32"/>
          <w:szCs w:val="32"/>
        </w:rPr>
        <w:t>：</w:t>
      </w:r>
      <w:r>
        <w:rPr>
          <w:rFonts w:ascii="仿宋" w:hAnsi="仿宋" w:eastAsia="仿宋" w:cs="Times New Roman"/>
          <w:bCs/>
          <w:sz w:val="32"/>
          <w:szCs w:val="32"/>
        </w:rPr>
        <w:t>周</w:t>
      </w:r>
      <w:r>
        <w:rPr>
          <w:rFonts w:hint="eastAsia" w:ascii="仿宋" w:hAnsi="仿宋" w:eastAsia="仿宋" w:cs="Times New Roman"/>
          <w:bCs/>
          <w:sz w:val="32"/>
          <w:szCs w:val="32"/>
        </w:rPr>
        <w:t>三</w:t>
      </w:r>
      <w:r>
        <w:rPr>
          <w:rFonts w:ascii="仿宋" w:hAnsi="仿宋" w:eastAsia="仿宋" w:cs="Times New Roman"/>
          <w:bCs/>
          <w:sz w:val="32"/>
          <w:szCs w:val="32"/>
        </w:rPr>
        <w:t>大抽查的是各系</w:t>
      </w:r>
      <w:r>
        <w:rPr>
          <w:rFonts w:hint="eastAsia" w:ascii="仿宋" w:hAnsi="仿宋" w:eastAsia="仿宋" w:cs="Times New Roman"/>
          <w:bCs/>
          <w:sz w:val="32"/>
          <w:szCs w:val="32"/>
        </w:rPr>
        <w:t>1-2节所有班级的上课出勤情况。学习部查课时间大一为课前五分钟，大二、大三为课前三分钟。</w:t>
      </w: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附件3</w:t>
      </w:r>
    </w:p>
    <w:tbl>
      <w:tblPr>
        <w:tblStyle w:val="9"/>
        <w:tblW w:w="11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36"/>
        <w:gridCol w:w="784"/>
        <w:gridCol w:w="784"/>
        <w:gridCol w:w="785"/>
        <w:gridCol w:w="787"/>
        <w:gridCol w:w="787"/>
        <w:gridCol w:w="787"/>
        <w:gridCol w:w="787"/>
        <w:gridCol w:w="787"/>
        <w:gridCol w:w="788"/>
        <w:gridCol w:w="789"/>
        <w:gridCol w:w="789"/>
        <w:gridCol w:w="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52"/>
                <w:szCs w:val="52"/>
              </w:rPr>
              <w:t>早自习出勤检查详情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95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77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机械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与汽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车工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班级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外出实习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外出实习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外出实习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外出实习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应英2021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建工2021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造价2011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艺术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与传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媒系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  <w:bookmarkStart w:id="3" w:name="_GoBack"/>
            <w:bookmarkEnd w:id="3"/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spacing w:line="2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投资2011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人力2011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软工2011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互联网2021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  <w:kern w:val="0"/>
                <w:sz w:val="52"/>
                <w:szCs w:val="52"/>
              </w:rPr>
              <w:t>晚自习出勤检查详情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95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77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机械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与汽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车工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班级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4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活动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活动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外出实习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外出实习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外出实习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应英2021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建筑工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建工2021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造价2011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艺术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与传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媒系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活动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看篮球赛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活动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投资2011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人力2011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系部活动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社团活动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软工2011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互联网2021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tabs>
          <w:tab w:val="left" w:pos="5857"/>
        </w:tabs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</w:p>
    <w:p>
      <w:pPr>
        <w:tabs>
          <w:tab w:val="left" w:pos="5857"/>
        </w:tabs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附件4</w:t>
      </w:r>
    </w:p>
    <w:p>
      <w:pPr>
        <w:tabs>
          <w:tab w:val="left" w:pos="5857"/>
        </w:tabs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早晚自习出勤检查排名</w:t>
      </w:r>
    </w:p>
    <w:tbl>
      <w:tblPr>
        <w:tblStyle w:val="8"/>
        <w:tblpPr w:leftFromText="180" w:rightFromText="180" w:topFromText="100" w:bottomFromText="100" w:vertAnchor="text" w:horzAnchor="page" w:tblpXSpec="center" w:tblpY="113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3993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系别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99.7%</w:t>
            </w:r>
          </w:p>
        </w:tc>
      </w:tr>
    </w:tbl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附件5</w:t>
      </w:r>
    </w:p>
    <w:p>
      <w:pPr>
        <w:widowControl/>
        <w:spacing w:line="360" w:lineRule="auto"/>
        <w:jc w:val="center"/>
      </w:pPr>
      <w:bookmarkStart w:id="0" w:name="_Hlk56289299"/>
      <w:r>
        <w:rPr>
          <w:rFonts w:hint="eastAsia" w:ascii="宋体" w:hAnsi="宋体" w:cs="宋体"/>
          <w:b/>
          <w:kern w:val="0"/>
          <w:sz w:val="44"/>
          <w:szCs w:val="44"/>
        </w:rPr>
        <w:t>强制带早餐进教学楼情况通报</w:t>
      </w:r>
    </w:p>
    <w:tbl>
      <w:tblPr>
        <w:tblStyle w:val="23"/>
        <w:tblW w:w="10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447"/>
        <w:gridCol w:w="1447"/>
        <w:gridCol w:w="1447"/>
        <w:gridCol w:w="1448"/>
        <w:gridCol w:w="1448"/>
        <w:gridCol w:w="1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1447" w:type="dxa"/>
            <w:tcBorders>
              <w:tl2br w:val="single" w:color="auto" w:sz="4" w:space="0"/>
            </w:tcBorders>
            <w:vAlign w:val="center"/>
          </w:tcPr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日</w:t>
            </w:r>
          </w:p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单</w:t>
            </w:r>
          </w:p>
          <w:p>
            <w:pPr>
              <w:ind w:left="964" w:hanging="964" w:hangingChars="4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期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应英2021英语2011英语2012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应英2021英语2011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应英2021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土木2011土木2012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土木2012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土木2011土木2012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土木2012建工2021造价2011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土木2021建工2021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公共课部与文法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国贸2011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环艺2012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bookmarkEnd w:id="0"/>
    </w:tbl>
    <w:p>
      <w:pPr>
        <w:widowControl/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附件6</w:t>
      </w:r>
    </w:p>
    <w:p>
      <w:pPr>
        <w:jc w:val="center"/>
        <w:rPr>
          <w:rFonts w:ascii="宋体" w:hAnsi="宋体"/>
          <w:b/>
          <w:bCs/>
          <w:sz w:val="44"/>
          <w:szCs w:val="44"/>
        </w:rPr>
      </w:pPr>
      <w:bookmarkStart w:id="1" w:name="_Hlk55226432"/>
      <w:r>
        <w:rPr>
          <w:rFonts w:hint="eastAsia" w:ascii="宋体" w:hAnsi="宋体"/>
          <w:b/>
          <w:bCs/>
          <w:sz w:val="44"/>
          <w:szCs w:val="44"/>
        </w:rPr>
        <w:t>早操打卡情况</w:t>
      </w:r>
    </w:p>
    <w:bookmarkEnd w:id="1"/>
    <w:tbl>
      <w:tblPr>
        <w:tblStyle w:val="9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711"/>
        <w:gridCol w:w="645"/>
        <w:gridCol w:w="675"/>
        <w:gridCol w:w="660"/>
        <w:gridCol w:w="705"/>
        <w:gridCol w:w="675"/>
        <w:gridCol w:w="675"/>
        <w:gridCol w:w="675"/>
        <w:gridCol w:w="705"/>
        <w:gridCol w:w="720"/>
        <w:gridCol w:w="795"/>
        <w:gridCol w:w="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电子科学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与信息工程系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536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532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 w:cstheme="minorBidi"/>
              </w:rPr>
            </w:pPr>
            <w:r>
              <w:rPr>
                <w:rFonts w:hint="eastAsia" w:ascii="宋体" w:hAnsi="宋体"/>
              </w:rPr>
              <w:t>582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518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 w:cstheme="minorBidi"/>
              </w:rPr>
            </w:pPr>
            <w:r>
              <w:rPr>
                <w:rFonts w:hint="eastAsia" w:ascii="宋体" w:hAnsi="宋体"/>
              </w:rPr>
              <w:t>582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527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 w:cstheme="minorBidi"/>
              </w:rPr>
            </w:pPr>
            <w:r>
              <w:rPr>
                <w:rFonts w:hint="eastAsia" w:ascii="宋体" w:hAnsi="宋体"/>
              </w:rPr>
              <w:t>582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509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 w:cstheme="minorBidi"/>
              </w:rPr>
            </w:pPr>
            <w:r>
              <w:rPr>
                <w:rFonts w:hint="eastAsia" w:ascii="宋体" w:hAnsi="宋体"/>
              </w:rPr>
              <w:t>582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368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 w:cstheme="minorBidi"/>
              </w:rPr>
            </w:pPr>
            <w:r>
              <w:rPr>
                <w:rFonts w:hint="eastAsia" w:ascii="宋体" w:hAnsi="宋体"/>
              </w:rPr>
              <w:t>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92.1%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91.4%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90.5%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87.5%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外语系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129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98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93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98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112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80.6%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61.3%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58.1%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61.3%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57.5%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经济与管理学系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123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108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101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114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113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107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73.2%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64.3%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60.1%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67.9%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67.3%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机械与汽车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工程系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102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109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103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113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106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67.5%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72.2%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68.2%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74.2%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74.3%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建筑工程系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86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75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84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74.8%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65.2%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68.7%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73%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62.6%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77.4%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公共课部与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文法系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152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158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156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149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141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81.7%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84.9%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76.3%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83.9%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80.1%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75.8%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艺术与传媒系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172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164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171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71.1%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62.4%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71.1%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67.8%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75.2%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70.7%</w:t>
            </w:r>
          </w:p>
        </w:tc>
      </w:tr>
    </w:tbl>
    <w:p>
      <w:pPr>
        <w:widowControl/>
        <w:spacing w:line="360" w:lineRule="auto"/>
        <w:jc w:val="left"/>
        <w:rPr>
          <w:rFonts w:ascii="黑体" w:hAnsi="黑体" w:eastAsia="黑体" w:cs="黑体"/>
          <w:bCs/>
          <w:kern w:val="0"/>
          <w:sz w:val="32"/>
          <w:szCs w:val="32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附件7</w:t>
      </w:r>
    </w:p>
    <w:p>
      <w:pPr>
        <w:tabs>
          <w:tab w:val="left" w:pos="5857"/>
        </w:tabs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早操打卡情况总排名</w:t>
      </w:r>
    </w:p>
    <w:tbl>
      <w:tblPr>
        <w:tblStyle w:val="8"/>
        <w:tblpPr w:leftFromText="180" w:rightFromText="180" w:topFromText="100" w:bottomFromText="100" w:vertAnchor="text" w:horzAnchor="page" w:tblpX="1442" w:tblpY="113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4"/>
        <w:gridCol w:w="3969"/>
        <w:gridCol w:w="2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85.6%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80.5%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71.2%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70.3%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69.7%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66.1%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64.8%</w:t>
            </w: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备注：</w:t>
      </w:r>
      <w:r>
        <w:rPr>
          <w:rFonts w:hint="eastAsia" w:ascii="仿宋" w:hAnsi="仿宋" w:eastAsia="仿宋"/>
          <w:sz w:val="32"/>
          <w:szCs w:val="32"/>
        </w:rPr>
        <w:t>经检查发现早操有代打卡的违纪行为，特此通报，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分别为</w:t>
      </w:r>
      <w:bookmarkStart w:id="2" w:name="_Hlk56289003"/>
      <w:r>
        <w:rPr>
          <w:rFonts w:hint="eastAsia" w:ascii="仿宋" w:hAnsi="仿宋" w:eastAsia="仿宋" w:cs="仿宋"/>
          <w:sz w:val="32"/>
          <w:szCs w:val="32"/>
        </w:rPr>
        <w:t>经济与管理学系斗拉本、李顺浪；电子科学与信息工程系邓涛涛、钱坤、董双澳；机械与汽车工程系张慰、胡江；公共课部与文法系郭静蕾。</w:t>
      </w:r>
      <w:bookmarkEnd w:id="2"/>
    </w:p>
    <w:p>
      <w:pP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160" w:lineRule="exact"/>
        <w:rPr>
          <w:rFonts w:ascii="宋体" w:hAnsi="宋体" w:cs="宋体"/>
          <w:sz w:val="24"/>
          <w:szCs w:val="24"/>
        </w:rPr>
      </w:pPr>
    </w:p>
    <w:p>
      <w:pPr>
        <w:snapToGrid w:val="0"/>
        <w:spacing w:line="160" w:lineRule="exact"/>
        <w:rPr>
          <w:rFonts w:ascii="宋体" w:hAnsi="宋体" w:cs="宋体"/>
          <w:sz w:val="24"/>
          <w:szCs w:val="24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hint="eastAsia"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6148070" cy="8255"/>
                <wp:effectExtent l="0" t="0" r="0" b="0"/>
                <wp:wrapNone/>
                <wp:docPr id="10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070" cy="825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0.75pt;margin-top:26.2pt;height:0.65pt;width:484.1pt;z-index:251659264;mso-width-relative:page;mso-height-relative:page;" filled="f" stroked="t" coordsize="21600,21600" o:gfxdata="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8qxbHZAAAACAEAAA8AAAAAAAAAAQAgAAAAIgAAAGRycy9kb3ducmV2LnhtbFBL&#10;AQIUABQAAAAIAIdO4kBV6Xgo9QEAAOkDAAAOAAAAAAAAAAEAIAAAACgBAABkcnMvZTJvRG9jLnht&#10;bFBLBQYAAAAABgAGAFkBAACP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74295</wp:posOffset>
                </wp:positionV>
                <wp:extent cx="6172835" cy="6985"/>
                <wp:effectExtent l="0" t="0" r="0" b="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835" cy="698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flip:y;margin-left:-1.5pt;margin-top:5.85pt;height:0.55pt;width:486.05pt;z-index:251660288;mso-width-relative:page;mso-height-relative:page;" filled="f" stroked="t" coordsize="21600,21600" o:gfxdata="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WsEQp1gAAAAgBAAAPAAAAAAAAAAEAIAAAACIAAABkcnMvZG93bnJldi54&#10;bWxQSwECFAAUAAAACACHTuJAyo5cMfwBAADzAwAADgAAAAAAAAABACAAAAAlAQAAZHJzL2Uyb0Rv&#10;Yy54bWxQSwUGAAAAAAYABgBZAQAAkw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湖北文理学院理工学院学生联合会 </w:t>
      </w:r>
      <w:r>
        <w:rPr>
          <w:rFonts w:ascii="仿宋" w:hAnsi="仿宋" w:eastAsia="仿宋" w:cs="仿宋"/>
          <w:sz w:val="28"/>
          <w:szCs w:val="28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 xml:space="preserve">       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2020</w:t>
      </w:r>
      <w:r>
        <w:rPr>
          <w:rFonts w:hint="eastAsia" w:ascii="仿宋" w:hAnsi="仿宋" w:eastAsia="仿宋" w:cs="仿宋"/>
          <w:sz w:val="28"/>
          <w:szCs w:val="28"/>
        </w:rPr>
        <w:t>年11月16日印制</w:t>
      </w:r>
    </w:p>
    <w:p>
      <w:pPr>
        <w:spacing w:line="500" w:lineRule="exact"/>
        <w:ind w:right="280" w:firstLine="137" w:firstLineChars="49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共印制10份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08"/>
    <w:rsid w:val="00040A21"/>
    <w:rsid w:val="000F16C4"/>
    <w:rsid w:val="001548FB"/>
    <w:rsid w:val="00156F9B"/>
    <w:rsid w:val="00160678"/>
    <w:rsid w:val="001B54CC"/>
    <w:rsid w:val="001C0D5E"/>
    <w:rsid w:val="001F0913"/>
    <w:rsid w:val="00203661"/>
    <w:rsid w:val="00215E2F"/>
    <w:rsid w:val="00240BA0"/>
    <w:rsid w:val="00241AE6"/>
    <w:rsid w:val="002574F5"/>
    <w:rsid w:val="00277776"/>
    <w:rsid w:val="0029375F"/>
    <w:rsid w:val="00306939"/>
    <w:rsid w:val="00332B0A"/>
    <w:rsid w:val="00355C33"/>
    <w:rsid w:val="00392730"/>
    <w:rsid w:val="00422EF4"/>
    <w:rsid w:val="00436575"/>
    <w:rsid w:val="004541ED"/>
    <w:rsid w:val="004816F3"/>
    <w:rsid w:val="004825AB"/>
    <w:rsid w:val="004A4482"/>
    <w:rsid w:val="004E5A90"/>
    <w:rsid w:val="004E78E7"/>
    <w:rsid w:val="004F4DB2"/>
    <w:rsid w:val="00506AC8"/>
    <w:rsid w:val="00547CD6"/>
    <w:rsid w:val="00552F07"/>
    <w:rsid w:val="005E295C"/>
    <w:rsid w:val="00601906"/>
    <w:rsid w:val="00637EB9"/>
    <w:rsid w:val="00647C18"/>
    <w:rsid w:val="00674383"/>
    <w:rsid w:val="0067656C"/>
    <w:rsid w:val="006856EB"/>
    <w:rsid w:val="006C2A49"/>
    <w:rsid w:val="006E30C7"/>
    <w:rsid w:val="006E4389"/>
    <w:rsid w:val="00745095"/>
    <w:rsid w:val="0075391E"/>
    <w:rsid w:val="00754B58"/>
    <w:rsid w:val="00781109"/>
    <w:rsid w:val="007B3CBD"/>
    <w:rsid w:val="008112C1"/>
    <w:rsid w:val="00816F97"/>
    <w:rsid w:val="0082142E"/>
    <w:rsid w:val="008332ED"/>
    <w:rsid w:val="0087450D"/>
    <w:rsid w:val="00953DFD"/>
    <w:rsid w:val="00983517"/>
    <w:rsid w:val="00986651"/>
    <w:rsid w:val="009E0C84"/>
    <w:rsid w:val="009E0E01"/>
    <w:rsid w:val="00A46DE6"/>
    <w:rsid w:val="00A725E1"/>
    <w:rsid w:val="00A87514"/>
    <w:rsid w:val="00A87A1A"/>
    <w:rsid w:val="00AA30D8"/>
    <w:rsid w:val="00AC550F"/>
    <w:rsid w:val="00B607D7"/>
    <w:rsid w:val="00BD4E7A"/>
    <w:rsid w:val="00BF7955"/>
    <w:rsid w:val="00C2312A"/>
    <w:rsid w:val="00C35D77"/>
    <w:rsid w:val="00C6708A"/>
    <w:rsid w:val="00CA1C7D"/>
    <w:rsid w:val="00CA4D06"/>
    <w:rsid w:val="00CC296E"/>
    <w:rsid w:val="00CF4540"/>
    <w:rsid w:val="00D0263E"/>
    <w:rsid w:val="00D14E8A"/>
    <w:rsid w:val="00D34708"/>
    <w:rsid w:val="00D6453B"/>
    <w:rsid w:val="00D75EAB"/>
    <w:rsid w:val="00D86C3C"/>
    <w:rsid w:val="00D978A9"/>
    <w:rsid w:val="00DE727A"/>
    <w:rsid w:val="00DF6451"/>
    <w:rsid w:val="00DF7FB2"/>
    <w:rsid w:val="00E009FF"/>
    <w:rsid w:val="00E6594D"/>
    <w:rsid w:val="00E9117E"/>
    <w:rsid w:val="00EC1AF5"/>
    <w:rsid w:val="00EC34B7"/>
    <w:rsid w:val="00EE37A9"/>
    <w:rsid w:val="00F0331B"/>
    <w:rsid w:val="00FB702C"/>
    <w:rsid w:val="00FD309A"/>
    <w:rsid w:val="00FE33C6"/>
    <w:rsid w:val="04AE28F0"/>
    <w:rsid w:val="0C964DF0"/>
    <w:rsid w:val="0DC01472"/>
    <w:rsid w:val="0F127707"/>
    <w:rsid w:val="109831B1"/>
    <w:rsid w:val="10A90E75"/>
    <w:rsid w:val="10EB6919"/>
    <w:rsid w:val="149A7AB4"/>
    <w:rsid w:val="15215717"/>
    <w:rsid w:val="176B288F"/>
    <w:rsid w:val="17722102"/>
    <w:rsid w:val="18A5775E"/>
    <w:rsid w:val="197F537B"/>
    <w:rsid w:val="19E06FA3"/>
    <w:rsid w:val="1A2A6FA1"/>
    <w:rsid w:val="1B8C0CE6"/>
    <w:rsid w:val="1DA70CFA"/>
    <w:rsid w:val="21CC593A"/>
    <w:rsid w:val="260240B9"/>
    <w:rsid w:val="27AE785A"/>
    <w:rsid w:val="28594DE4"/>
    <w:rsid w:val="2B434C89"/>
    <w:rsid w:val="2C1B3E80"/>
    <w:rsid w:val="2ED86539"/>
    <w:rsid w:val="310A500B"/>
    <w:rsid w:val="3A4F5BE3"/>
    <w:rsid w:val="3BE356D3"/>
    <w:rsid w:val="3BE96CEF"/>
    <w:rsid w:val="3ED25D46"/>
    <w:rsid w:val="41F9067C"/>
    <w:rsid w:val="45634D6B"/>
    <w:rsid w:val="45BE44CB"/>
    <w:rsid w:val="4B761623"/>
    <w:rsid w:val="4C3B1B00"/>
    <w:rsid w:val="52106E18"/>
    <w:rsid w:val="53A6627D"/>
    <w:rsid w:val="57117592"/>
    <w:rsid w:val="575D2F30"/>
    <w:rsid w:val="5DC00916"/>
    <w:rsid w:val="62E02C69"/>
    <w:rsid w:val="63D45BF2"/>
    <w:rsid w:val="658416FC"/>
    <w:rsid w:val="68862C58"/>
    <w:rsid w:val="689A76AE"/>
    <w:rsid w:val="6AA564FB"/>
    <w:rsid w:val="71F16821"/>
    <w:rsid w:val="72B259C9"/>
    <w:rsid w:val="74A006CA"/>
    <w:rsid w:val="79964AA2"/>
    <w:rsid w:val="7A937360"/>
    <w:rsid w:val="7C6A4184"/>
    <w:rsid w:val="7E785113"/>
    <w:rsid w:val="7F55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4">
    <w:name w:val="Balloon Text"/>
    <w:basedOn w:val="1"/>
    <w:link w:val="12"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0"/>
    <w:qFormat/>
    <w:uiPriority w:val="0"/>
    <w:rPr>
      <w:b/>
      <w:bCs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批注框文本 字符"/>
    <w:link w:val="4"/>
    <w:qFormat/>
    <w:uiPriority w:val="99"/>
    <w:rPr>
      <w:kern w:val="2"/>
      <w:sz w:val="18"/>
      <w:szCs w:val="18"/>
    </w:rPr>
  </w:style>
  <w:style w:type="character" w:customStyle="1" w:styleId="13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4">
    <w:name w:val="页眉 字符"/>
    <w:link w:val="6"/>
    <w:qFormat/>
    <w:uiPriority w:val="99"/>
    <w:rPr>
      <w:kern w:val="2"/>
      <w:sz w:val="18"/>
      <w:szCs w:val="18"/>
    </w:rPr>
  </w:style>
  <w:style w:type="paragraph" w:customStyle="1" w:styleId="15">
    <w:name w:val="列表段落1"/>
    <w:basedOn w:val="1"/>
    <w:qFormat/>
    <w:uiPriority w:val="99"/>
    <w:pPr>
      <w:ind w:firstLine="420" w:firstLineChars="200"/>
    </w:pPr>
  </w:style>
  <w:style w:type="paragraph" w:customStyle="1" w:styleId="16">
    <w:name w:val="正文 A"/>
    <w:qFormat/>
    <w:uiPriority w:val="99"/>
    <w:pPr>
      <w:widowControl w:val="0"/>
      <w:jc w:val="both"/>
    </w:pPr>
    <w:rPr>
      <w:rFonts w:ascii="Calibri" w:hAnsi="Calibri" w:eastAsia="宋体" w:cs="Calibri"/>
      <w:color w:val="000000"/>
      <w:kern w:val="2"/>
      <w:sz w:val="21"/>
      <w:szCs w:val="21"/>
      <w:u w:color="000000"/>
      <w:lang w:val="en-US" w:eastAsia="zh-CN" w:bidi="ar-SA"/>
    </w:rPr>
  </w:style>
  <w:style w:type="table" w:customStyle="1" w:styleId="17">
    <w:name w:val="Table Normal1"/>
    <w:qFormat/>
    <w:uiPriority w:val="99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日期 字符"/>
    <w:basedOn w:val="10"/>
    <w:link w:val="3"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19">
    <w:name w:val="批注文字 字符"/>
    <w:basedOn w:val="10"/>
    <w:link w:val="2"/>
    <w:qFormat/>
    <w:uiPriority w:val="0"/>
    <w:rPr>
      <w:rFonts w:cs="Calibri"/>
      <w:kern w:val="2"/>
      <w:sz w:val="21"/>
      <w:szCs w:val="21"/>
    </w:rPr>
  </w:style>
  <w:style w:type="character" w:customStyle="1" w:styleId="20">
    <w:name w:val="批注主题 字符"/>
    <w:basedOn w:val="19"/>
    <w:link w:val="7"/>
    <w:qFormat/>
    <w:uiPriority w:val="0"/>
    <w:rPr>
      <w:rFonts w:cs="Calibri"/>
      <w:b/>
      <w:bCs/>
      <w:kern w:val="2"/>
      <w:sz w:val="21"/>
      <w:szCs w:val="21"/>
    </w:rPr>
  </w:style>
  <w:style w:type="table" w:customStyle="1" w:styleId="21">
    <w:name w:val="网格型1"/>
    <w:basedOn w:val="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NormalCharacter"/>
    <w:qFormat/>
    <w:uiPriority w:val="0"/>
    <w:rPr>
      <w:rFonts w:ascii="Calibri" w:hAnsi="Calibri" w:eastAsia="宋体" w:cs="Times New Roman"/>
    </w:rPr>
  </w:style>
  <w:style w:type="table" w:customStyle="1" w:styleId="23">
    <w:name w:val="网格型2"/>
    <w:basedOn w:val="8"/>
    <w:qFormat/>
    <w:uiPriority w:val="9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14</Pages>
  <Words>1086</Words>
  <Characters>6195</Characters>
  <Lines>51</Lines>
  <Paragraphs>14</Paragraphs>
  <TotalTime>10</TotalTime>
  <ScaleCrop>false</ScaleCrop>
  <LinksUpToDate>false</LinksUpToDate>
  <CharactersWithSpaces>7267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2020-11-14T15:45:00Z</dcterms:created>
  <dc:creator>张琴</dc:creator>
  <cp:lastModifiedBy>Wuawll&amp;念</cp:lastModifiedBy>
  <cp:lastPrinted>2020-10-06T06:56:00Z</cp:lastPrinted>
  <dcterms:modified xsi:type="dcterms:W3CDTF">2020-11-14T16:44:39Z</dcterms:modified>
  <dc:title>学工通报十五周58号.docx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